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9A26A1" w:rsidRDefault="00CF1142" w:rsidP="00CF1142">
      <w:pPr>
        <w:spacing w:before="240" w:after="240" w:line="276" w:lineRule="auto"/>
        <w:jc w:val="right"/>
        <w:rPr>
          <w:rFonts w:ascii="Palatino Linotype" w:hAnsi="Palatino Linotype"/>
          <w:b/>
          <w:sz w:val="24"/>
          <w:szCs w:val="24"/>
        </w:rPr>
      </w:pPr>
      <w:bookmarkStart w:id="0" w:name="_GoBack"/>
      <w:bookmarkEnd w:id="0"/>
      <w:r w:rsidRPr="009A26A1">
        <w:rPr>
          <w:rFonts w:ascii="Palatino Linotype" w:hAnsi="Palatino Linotype"/>
          <w:b/>
          <w:sz w:val="24"/>
          <w:szCs w:val="24"/>
        </w:rPr>
        <w:t>Metepec, México.</w:t>
      </w:r>
    </w:p>
    <w:p w:rsidR="00B72322" w:rsidRPr="009A26A1" w:rsidRDefault="006B6DB0" w:rsidP="00CF1142">
      <w:pPr>
        <w:spacing w:before="240" w:after="240" w:line="276" w:lineRule="auto"/>
        <w:jc w:val="right"/>
        <w:rPr>
          <w:rFonts w:ascii="Palatino Linotype" w:hAnsi="Palatino Linotype"/>
          <w:b/>
          <w:sz w:val="24"/>
          <w:szCs w:val="24"/>
        </w:rPr>
      </w:pPr>
      <w:r>
        <w:rPr>
          <w:rFonts w:ascii="Palatino Linotype" w:hAnsi="Palatino Linotype"/>
          <w:b/>
          <w:sz w:val="24"/>
          <w:szCs w:val="24"/>
        </w:rPr>
        <w:t>Agosto</w:t>
      </w:r>
      <w:r w:rsidR="0025161A" w:rsidRPr="009A26A1">
        <w:rPr>
          <w:rFonts w:ascii="Palatino Linotype" w:hAnsi="Palatino Linotype"/>
          <w:b/>
          <w:sz w:val="24"/>
          <w:szCs w:val="24"/>
        </w:rPr>
        <w:t xml:space="preserve"> </w:t>
      </w:r>
      <w:r w:rsidR="00C4136D">
        <w:rPr>
          <w:rFonts w:ascii="Palatino Linotype" w:hAnsi="Palatino Linotype"/>
          <w:b/>
          <w:sz w:val="24"/>
          <w:szCs w:val="24"/>
        </w:rPr>
        <w:t>20</w:t>
      </w:r>
      <w:r>
        <w:rPr>
          <w:rFonts w:ascii="Palatino Linotype" w:hAnsi="Palatino Linotype"/>
          <w:b/>
          <w:sz w:val="24"/>
          <w:szCs w:val="24"/>
        </w:rPr>
        <w:t xml:space="preserve"> </w:t>
      </w:r>
      <w:r w:rsidR="004C7C6B" w:rsidRPr="009A26A1">
        <w:rPr>
          <w:rFonts w:ascii="Palatino Linotype" w:hAnsi="Palatino Linotype"/>
          <w:b/>
          <w:sz w:val="24"/>
          <w:szCs w:val="24"/>
        </w:rPr>
        <w:t>de 201</w:t>
      </w:r>
      <w:r w:rsidR="00C73E61" w:rsidRPr="009A26A1">
        <w:rPr>
          <w:rFonts w:ascii="Palatino Linotype" w:hAnsi="Palatino Linotype"/>
          <w:b/>
          <w:sz w:val="24"/>
          <w:szCs w:val="24"/>
        </w:rPr>
        <w:t>8</w:t>
      </w:r>
    </w:p>
    <w:p w:rsidR="00B72322" w:rsidRPr="00053CE2" w:rsidRDefault="00B72322" w:rsidP="00B72322">
      <w:pPr>
        <w:spacing w:before="240" w:after="240" w:line="360" w:lineRule="auto"/>
        <w:jc w:val="both"/>
        <w:rPr>
          <w:rFonts w:ascii="Palatino Linotype" w:hAnsi="Palatino Linotype"/>
          <w:b/>
          <w:sz w:val="24"/>
          <w:szCs w:val="24"/>
        </w:rPr>
      </w:pPr>
      <w:r w:rsidRPr="009A26A1">
        <w:rPr>
          <w:rFonts w:ascii="Palatino Linotype" w:hAnsi="Palatino Linotype"/>
          <w:b/>
          <w:noProof/>
          <w:sz w:val="24"/>
          <w:szCs w:val="24"/>
          <w:lang w:eastAsia="es-MX"/>
        </w:rPr>
        <mc:AlternateContent>
          <mc:Choice Requires="wps">
            <w:drawing>
              <wp:anchor distT="0" distB="0" distL="114300" distR="114300" simplePos="0" relativeHeight="251657216"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9A26A1">
        <w:rPr>
          <w:rFonts w:ascii="Palatino Linotype" w:hAnsi="Palatino Linotype"/>
          <w:b/>
          <w:sz w:val="24"/>
          <w:szCs w:val="24"/>
        </w:rPr>
        <w:t xml:space="preserve">VOTO PARTICULAR </w:t>
      </w:r>
      <w:r w:rsidR="004C7C6B" w:rsidRPr="009A26A1">
        <w:rPr>
          <w:rFonts w:ascii="Palatino Linotype" w:hAnsi="Palatino Linotype"/>
          <w:b/>
          <w:sz w:val="24"/>
          <w:szCs w:val="24"/>
        </w:rPr>
        <w:t>QUE FORMULA</w:t>
      </w:r>
      <w:r w:rsidRPr="009A26A1">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MUNICIPIOS, EN LA </w:t>
      </w:r>
      <w:r w:rsidR="002E589A" w:rsidRPr="00053CE2">
        <w:rPr>
          <w:rFonts w:ascii="Palatino Linotype" w:hAnsi="Palatino Linotype"/>
          <w:b/>
          <w:sz w:val="24"/>
          <w:szCs w:val="24"/>
        </w:rPr>
        <w:t xml:space="preserve">VIGÉSIMA </w:t>
      </w:r>
      <w:r w:rsidR="00C4136D" w:rsidRPr="00053CE2">
        <w:rPr>
          <w:rFonts w:ascii="Palatino Linotype" w:hAnsi="Palatino Linotype"/>
          <w:b/>
          <w:sz w:val="24"/>
          <w:szCs w:val="24"/>
        </w:rPr>
        <w:t>NOVEN</w:t>
      </w:r>
      <w:r w:rsidR="006B6DB0" w:rsidRPr="00053CE2">
        <w:rPr>
          <w:rFonts w:ascii="Palatino Linotype" w:hAnsi="Palatino Linotype"/>
          <w:b/>
          <w:sz w:val="24"/>
          <w:szCs w:val="24"/>
        </w:rPr>
        <w:t>A</w:t>
      </w:r>
      <w:r w:rsidR="002E589A" w:rsidRPr="00053CE2">
        <w:rPr>
          <w:rFonts w:ascii="Palatino Linotype" w:hAnsi="Palatino Linotype"/>
          <w:b/>
          <w:sz w:val="24"/>
          <w:szCs w:val="24"/>
        </w:rPr>
        <w:t xml:space="preserve"> </w:t>
      </w:r>
      <w:r w:rsidRPr="00053CE2">
        <w:rPr>
          <w:rFonts w:ascii="Palatino Linotype" w:hAnsi="Palatino Linotype"/>
          <w:b/>
          <w:sz w:val="24"/>
          <w:szCs w:val="24"/>
        </w:rPr>
        <w:t xml:space="preserve">SESIÓN ORDINARIA DEL </w:t>
      </w:r>
      <w:r w:rsidR="00C4136D" w:rsidRPr="00053CE2">
        <w:rPr>
          <w:rFonts w:ascii="Palatino Linotype" w:hAnsi="Palatino Linotype"/>
          <w:b/>
          <w:sz w:val="24"/>
          <w:szCs w:val="24"/>
        </w:rPr>
        <w:t>QUINCE</w:t>
      </w:r>
      <w:r w:rsidR="00FC00D0" w:rsidRPr="00053CE2">
        <w:rPr>
          <w:rFonts w:ascii="Palatino Linotype" w:hAnsi="Palatino Linotype"/>
          <w:b/>
          <w:sz w:val="24"/>
          <w:szCs w:val="24"/>
        </w:rPr>
        <w:t xml:space="preserve"> </w:t>
      </w:r>
      <w:r w:rsidR="005604F4" w:rsidRPr="00053CE2">
        <w:rPr>
          <w:rFonts w:ascii="Palatino Linotype" w:hAnsi="Palatino Linotype"/>
          <w:b/>
          <w:sz w:val="24"/>
          <w:szCs w:val="24"/>
        </w:rPr>
        <w:t xml:space="preserve">DE </w:t>
      </w:r>
      <w:r w:rsidR="00390E50" w:rsidRPr="00053CE2">
        <w:rPr>
          <w:rFonts w:ascii="Palatino Linotype" w:hAnsi="Palatino Linotype"/>
          <w:b/>
          <w:sz w:val="24"/>
          <w:szCs w:val="24"/>
        </w:rPr>
        <w:t xml:space="preserve">AGOSTO </w:t>
      </w:r>
      <w:r w:rsidRPr="00053CE2">
        <w:rPr>
          <w:rFonts w:ascii="Palatino Linotype" w:hAnsi="Palatino Linotype"/>
          <w:b/>
          <w:sz w:val="24"/>
          <w:szCs w:val="24"/>
        </w:rPr>
        <w:t xml:space="preserve">DE DOS MIL </w:t>
      </w:r>
      <w:r w:rsidR="0043077C" w:rsidRPr="00053CE2">
        <w:rPr>
          <w:rFonts w:ascii="Palatino Linotype" w:hAnsi="Palatino Linotype"/>
          <w:b/>
          <w:sz w:val="24"/>
          <w:szCs w:val="24"/>
        </w:rPr>
        <w:t>DIECI</w:t>
      </w:r>
      <w:r w:rsidR="0025161A" w:rsidRPr="00053CE2">
        <w:rPr>
          <w:rFonts w:ascii="Palatino Linotype" w:hAnsi="Palatino Linotype"/>
          <w:b/>
          <w:sz w:val="24"/>
          <w:szCs w:val="24"/>
        </w:rPr>
        <w:t>OCHO</w:t>
      </w:r>
      <w:r w:rsidR="0043077C" w:rsidRPr="00053CE2">
        <w:rPr>
          <w:rFonts w:ascii="Palatino Linotype" w:hAnsi="Palatino Linotype"/>
          <w:b/>
          <w:sz w:val="24"/>
          <w:szCs w:val="24"/>
        </w:rPr>
        <w:t>, EN EL</w:t>
      </w:r>
      <w:r w:rsidRPr="00053CE2">
        <w:rPr>
          <w:rFonts w:ascii="Palatino Linotype" w:hAnsi="Palatino Linotype"/>
          <w:b/>
          <w:sz w:val="24"/>
          <w:szCs w:val="24"/>
        </w:rPr>
        <w:t xml:space="preserve"> RECURSO DE REVISIÓN </w:t>
      </w:r>
      <w:r w:rsidR="003D235F" w:rsidRPr="00053CE2">
        <w:rPr>
          <w:rFonts w:ascii="Palatino Linotype" w:hAnsi="Palatino Linotype"/>
          <w:b/>
          <w:sz w:val="24"/>
          <w:szCs w:val="24"/>
        </w:rPr>
        <w:t>0</w:t>
      </w:r>
      <w:r w:rsidR="00390E50" w:rsidRPr="00053CE2">
        <w:rPr>
          <w:rFonts w:ascii="Palatino Linotype" w:hAnsi="Palatino Linotype"/>
          <w:b/>
          <w:sz w:val="24"/>
          <w:szCs w:val="24"/>
        </w:rPr>
        <w:t>205</w:t>
      </w:r>
      <w:r w:rsidR="00C4136D" w:rsidRPr="00053CE2">
        <w:rPr>
          <w:rFonts w:ascii="Palatino Linotype" w:hAnsi="Palatino Linotype"/>
          <w:b/>
          <w:sz w:val="24"/>
          <w:szCs w:val="24"/>
        </w:rPr>
        <w:t>5</w:t>
      </w:r>
      <w:r w:rsidR="005765BC" w:rsidRPr="00053CE2">
        <w:rPr>
          <w:rFonts w:ascii="Palatino Linotype" w:hAnsi="Palatino Linotype"/>
          <w:b/>
          <w:sz w:val="24"/>
          <w:szCs w:val="24"/>
        </w:rPr>
        <w:t>/INFOEM/IP/RR/201</w:t>
      </w:r>
      <w:r w:rsidR="00FA58BE" w:rsidRPr="00053CE2">
        <w:rPr>
          <w:rFonts w:ascii="Palatino Linotype" w:hAnsi="Palatino Linotype"/>
          <w:b/>
          <w:sz w:val="24"/>
          <w:szCs w:val="24"/>
        </w:rPr>
        <w:t>8</w:t>
      </w:r>
      <w:r w:rsidRPr="00053CE2">
        <w:rPr>
          <w:rFonts w:ascii="Palatino Linotype" w:hAnsi="Palatino Linotype"/>
          <w:b/>
          <w:sz w:val="24"/>
          <w:szCs w:val="24"/>
        </w:rPr>
        <w:t>.</w:t>
      </w:r>
      <w:r w:rsidRPr="00053CE2">
        <w:rPr>
          <w:rFonts w:ascii="Palatino Linotype" w:hAnsi="Palatino Linotype"/>
          <w:b/>
          <w:noProof/>
          <w:sz w:val="24"/>
          <w:szCs w:val="24"/>
          <w:lang w:eastAsia="es-MX"/>
        </w:rPr>
        <w:t xml:space="preserve"> </w:t>
      </w:r>
    </w:p>
    <w:p w:rsidR="00B72322" w:rsidRPr="009A26A1" w:rsidRDefault="00B72322" w:rsidP="00B72322">
      <w:pPr>
        <w:spacing w:before="240" w:after="240" w:line="360" w:lineRule="auto"/>
        <w:jc w:val="both"/>
        <w:rPr>
          <w:rFonts w:ascii="Palatino Linotype" w:hAnsi="Palatino Linotype"/>
          <w:sz w:val="24"/>
          <w:szCs w:val="24"/>
        </w:rPr>
      </w:pPr>
      <w:r w:rsidRPr="00053CE2">
        <w:rPr>
          <w:rFonts w:ascii="Palatino Linotype" w:hAnsi="Palatino Linotype"/>
          <w:sz w:val="24"/>
          <w:szCs w:val="24"/>
        </w:rPr>
        <w:t>El Pleno del Instituto de Transparencia, Acceso a la Información Pública y Protección de Datos Personales del Estado de México resolvió por unanimidad de voto</w:t>
      </w:r>
      <w:r w:rsidR="0043077C" w:rsidRPr="00053CE2">
        <w:rPr>
          <w:rFonts w:ascii="Palatino Linotype" w:hAnsi="Palatino Linotype"/>
          <w:sz w:val="24"/>
          <w:szCs w:val="24"/>
        </w:rPr>
        <w:t>s,  la resolución relativa al</w:t>
      </w:r>
      <w:r w:rsidRPr="00053CE2">
        <w:rPr>
          <w:rFonts w:ascii="Palatino Linotype" w:hAnsi="Palatino Linotype"/>
          <w:sz w:val="24"/>
          <w:szCs w:val="24"/>
        </w:rPr>
        <w:t xml:space="preserve"> recurso de revisión </w:t>
      </w:r>
      <w:r w:rsidR="00542A15" w:rsidRPr="00053CE2">
        <w:rPr>
          <w:rFonts w:ascii="Palatino Linotype" w:hAnsi="Palatino Linotype" w:cs="Arial"/>
          <w:b/>
          <w:bCs/>
          <w:sz w:val="24"/>
          <w:szCs w:val="24"/>
          <w:lang w:eastAsia="es-MX"/>
        </w:rPr>
        <w:t>0</w:t>
      </w:r>
      <w:r w:rsidR="005B1D14" w:rsidRPr="00053CE2">
        <w:rPr>
          <w:rFonts w:ascii="Palatino Linotype" w:hAnsi="Palatino Linotype" w:cs="Arial"/>
          <w:b/>
          <w:bCs/>
          <w:sz w:val="24"/>
          <w:szCs w:val="24"/>
          <w:lang w:eastAsia="es-MX"/>
        </w:rPr>
        <w:t>20</w:t>
      </w:r>
      <w:r w:rsidR="00390E50" w:rsidRPr="00053CE2">
        <w:rPr>
          <w:rFonts w:ascii="Palatino Linotype" w:hAnsi="Palatino Linotype" w:cs="Arial"/>
          <w:b/>
          <w:bCs/>
          <w:sz w:val="24"/>
          <w:szCs w:val="24"/>
          <w:lang w:eastAsia="es-MX"/>
        </w:rPr>
        <w:t>5</w:t>
      </w:r>
      <w:r w:rsidR="00C4136D" w:rsidRPr="00053CE2">
        <w:rPr>
          <w:rFonts w:ascii="Palatino Linotype" w:hAnsi="Palatino Linotype" w:cs="Arial"/>
          <w:b/>
          <w:bCs/>
          <w:sz w:val="24"/>
          <w:szCs w:val="24"/>
          <w:lang w:eastAsia="es-MX"/>
        </w:rPr>
        <w:t>5</w:t>
      </w:r>
      <w:r w:rsidR="00146F5D" w:rsidRPr="00053CE2">
        <w:rPr>
          <w:rFonts w:ascii="Palatino Linotype" w:hAnsi="Palatino Linotype" w:cs="Arial"/>
          <w:b/>
          <w:bCs/>
          <w:sz w:val="24"/>
          <w:szCs w:val="24"/>
          <w:lang w:eastAsia="es-MX"/>
        </w:rPr>
        <w:t>/INFOEM/IP/RR/201</w:t>
      </w:r>
      <w:r w:rsidR="00FA58BE" w:rsidRPr="00053CE2">
        <w:rPr>
          <w:rFonts w:ascii="Palatino Linotype" w:hAnsi="Palatino Linotype" w:cs="Arial"/>
          <w:b/>
          <w:bCs/>
          <w:sz w:val="24"/>
          <w:szCs w:val="24"/>
          <w:lang w:eastAsia="es-MX"/>
        </w:rPr>
        <w:t>8</w:t>
      </w:r>
      <w:r w:rsidR="00146F5D" w:rsidRPr="00053CE2">
        <w:rPr>
          <w:rFonts w:ascii="Palatino Linotype" w:hAnsi="Palatino Linotype" w:cs="Arial"/>
          <w:bCs/>
          <w:sz w:val="24"/>
          <w:szCs w:val="24"/>
          <w:lang w:eastAsia="es-MX"/>
        </w:rPr>
        <w:t xml:space="preserve"> </w:t>
      </w:r>
      <w:r w:rsidR="00AC664A" w:rsidRPr="00053CE2">
        <w:rPr>
          <w:rFonts w:ascii="Palatino Linotype" w:hAnsi="Palatino Linotype"/>
          <w:sz w:val="24"/>
          <w:szCs w:val="24"/>
        </w:rPr>
        <w:t xml:space="preserve">presentada por </w:t>
      </w:r>
      <w:r w:rsidR="00146F5D" w:rsidRPr="00053CE2">
        <w:rPr>
          <w:rFonts w:ascii="Palatino Linotype" w:hAnsi="Palatino Linotype"/>
          <w:sz w:val="24"/>
          <w:szCs w:val="24"/>
        </w:rPr>
        <w:t>l</w:t>
      </w:r>
      <w:r w:rsidR="00C4136D" w:rsidRPr="00053CE2">
        <w:rPr>
          <w:rFonts w:ascii="Palatino Linotype" w:hAnsi="Palatino Linotype"/>
          <w:sz w:val="24"/>
          <w:szCs w:val="24"/>
        </w:rPr>
        <w:t>a</w:t>
      </w:r>
      <w:r w:rsidR="00146F5D" w:rsidRPr="00053CE2">
        <w:rPr>
          <w:rFonts w:ascii="Palatino Linotype" w:hAnsi="Palatino Linotype"/>
          <w:sz w:val="24"/>
          <w:szCs w:val="24"/>
        </w:rPr>
        <w:t xml:space="preserve"> Comisionad</w:t>
      </w:r>
      <w:r w:rsidR="00C4136D" w:rsidRPr="00053CE2">
        <w:rPr>
          <w:rFonts w:ascii="Palatino Linotype" w:hAnsi="Palatino Linotype"/>
          <w:sz w:val="24"/>
          <w:szCs w:val="24"/>
        </w:rPr>
        <w:t>a Presidenta</w:t>
      </w:r>
      <w:r w:rsidR="00146F5D" w:rsidRPr="00053CE2">
        <w:rPr>
          <w:rFonts w:ascii="Palatino Linotype" w:hAnsi="Palatino Linotype"/>
          <w:sz w:val="24"/>
          <w:szCs w:val="24"/>
        </w:rPr>
        <w:t xml:space="preserve"> </w:t>
      </w:r>
      <w:r w:rsidR="00C4136D" w:rsidRPr="00053CE2">
        <w:rPr>
          <w:rFonts w:ascii="Palatino Linotype" w:hAnsi="Palatino Linotype"/>
          <w:sz w:val="24"/>
          <w:szCs w:val="24"/>
        </w:rPr>
        <w:t>Zulema Martínez Sánchez</w:t>
      </w:r>
      <w:r w:rsidRPr="00053CE2">
        <w:rPr>
          <w:rFonts w:ascii="Palatino Linotype" w:hAnsi="Palatino Linotype"/>
          <w:sz w:val="24"/>
          <w:szCs w:val="24"/>
        </w:rPr>
        <w:t xml:space="preserve">, respecto de la cual, </w:t>
      </w:r>
      <w:r w:rsidR="0043077C" w:rsidRPr="00053CE2">
        <w:rPr>
          <w:rFonts w:ascii="Palatino Linotype" w:hAnsi="Palatino Linotype"/>
          <w:sz w:val="24"/>
          <w:szCs w:val="24"/>
        </w:rPr>
        <w:t xml:space="preserve">el </w:t>
      </w:r>
      <w:r w:rsidRPr="00053CE2">
        <w:rPr>
          <w:rFonts w:ascii="Palatino Linotype" w:hAnsi="Palatino Linotype"/>
          <w:sz w:val="24"/>
          <w:szCs w:val="24"/>
        </w:rPr>
        <w:t>suscrito</w:t>
      </w:r>
      <w:r w:rsidR="0043077C" w:rsidRPr="00053CE2">
        <w:rPr>
          <w:rFonts w:ascii="Palatino Linotype" w:hAnsi="Palatino Linotype"/>
          <w:sz w:val="24"/>
          <w:szCs w:val="24"/>
        </w:rPr>
        <w:t>, formula</w:t>
      </w:r>
      <w:r w:rsidRPr="00053CE2">
        <w:rPr>
          <w:rFonts w:ascii="Palatino Linotype" w:hAnsi="Palatino Linotype"/>
          <w:sz w:val="24"/>
          <w:szCs w:val="24"/>
        </w:rPr>
        <w:t xml:space="preserve"> </w:t>
      </w:r>
      <w:r w:rsidRPr="00053CE2">
        <w:rPr>
          <w:rFonts w:ascii="Palatino Linotype" w:hAnsi="Palatino Linotype"/>
          <w:b/>
          <w:sz w:val="24"/>
          <w:szCs w:val="24"/>
        </w:rPr>
        <w:t>VOTO PARTICULAR</w:t>
      </w:r>
      <w:r w:rsidRPr="00053CE2">
        <w:rPr>
          <w:rFonts w:ascii="Palatino Linotype" w:hAnsi="Palatino Linotype"/>
          <w:sz w:val="24"/>
          <w:szCs w:val="24"/>
        </w:rPr>
        <w:t>, con fundamento</w:t>
      </w:r>
      <w:r w:rsidRPr="009A26A1">
        <w:rPr>
          <w:rFonts w:ascii="Palatino Linotype" w:hAnsi="Palatino Linotype"/>
          <w:sz w:val="24"/>
          <w:szCs w:val="24"/>
        </w:rPr>
        <w:t xml:space="preserve"> en </w:t>
      </w:r>
      <w:r w:rsidR="003D235F" w:rsidRPr="009A26A1">
        <w:rPr>
          <w:rFonts w:ascii="Palatino Linotype" w:hAnsi="Palatino Linotype"/>
          <w:sz w:val="24"/>
          <w:szCs w:val="24"/>
        </w:rPr>
        <w:t>el artículo</w:t>
      </w:r>
      <w:r w:rsidRPr="009A26A1">
        <w:rPr>
          <w:rFonts w:ascii="Palatino Linotype" w:hAnsi="Palatino Linotype"/>
          <w:sz w:val="24"/>
          <w:szCs w:val="24"/>
        </w:rPr>
        <w:t xml:space="preserve"> </w:t>
      </w:r>
      <w:r w:rsidR="003D235F" w:rsidRPr="009A26A1">
        <w:rPr>
          <w:rFonts w:ascii="Palatino Linotype" w:hAnsi="Palatino Linotype"/>
          <w:sz w:val="24"/>
          <w:szCs w:val="24"/>
        </w:rPr>
        <w:t>14 fracción</w:t>
      </w:r>
      <w:r w:rsidRPr="009A26A1">
        <w:rPr>
          <w:rFonts w:ascii="Palatino Linotype" w:hAnsi="Palatino Linotype"/>
          <w:sz w:val="24"/>
          <w:szCs w:val="24"/>
        </w:rPr>
        <w:t xml:space="preserve"> </w:t>
      </w:r>
      <w:r w:rsidR="003D235F" w:rsidRPr="009A26A1">
        <w:rPr>
          <w:rFonts w:ascii="Palatino Linotype" w:hAnsi="Palatino Linotype"/>
          <w:sz w:val="24"/>
          <w:szCs w:val="24"/>
        </w:rPr>
        <w:t>XI</w:t>
      </w:r>
      <w:r w:rsidRPr="009A26A1">
        <w:rPr>
          <w:rFonts w:ascii="Palatino Linotype" w:hAnsi="Palatino Linotype"/>
          <w:sz w:val="24"/>
          <w:szCs w:val="24"/>
        </w:rPr>
        <w:t xml:space="preserve"> del Reglamento del Instituto de Transparencia, Acceso a la Información Pública y Protección de Personales Datos del Estado de México.</w:t>
      </w:r>
    </w:p>
    <w:p w:rsidR="00BA7599" w:rsidRDefault="00B72322" w:rsidP="00D923D5">
      <w:pPr>
        <w:spacing w:before="240" w:after="240" w:line="360" w:lineRule="auto"/>
        <w:jc w:val="both"/>
        <w:rPr>
          <w:rFonts w:ascii="Palatino Linotype" w:hAnsi="Palatino Linotype"/>
          <w:sz w:val="24"/>
          <w:szCs w:val="24"/>
        </w:rPr>
      </w:pPr>
      <w:r w:rsidRPr="009A5981">
        <w:rPr>
          <w:rFonts w:ascii="Palatino Linotype" w:hAnsi="Palatino Linotype"/>
          <w:sz w:val="24"/>
          <w:szCs w:val="24"/>
        </w:rPr>
        <w:t>De manera previa a la</w:t>
      </w:r>
      <w:r w:rsidR="00784989" w:rsidRPr="009A5981">
        <w:rPr>
          <w:rFonts w:ascii="Palatino Linotype" w:hAnsi="Palatino Linotype"/>
          <w:sz w:val="24"/>
          <w:szCs w:val="24"/>
        </w:rPr>
        <w:t xml:space="preserve"> emisión del presente voto, se debe</w:t>
      </w:r>
      <w:r w:rsidRPr="009A5981">
        <w:rPr>
          <w:rFonts w:ascii="Palatino Linotype" w:hAnsi="Palatino Linotype"/>
          <w:sz w:val="24"/>
          <w:szCs w:val="24"/>
        </w:rPr>
        <w:t xml:space="preserve"> precisar</w:t>
      </w:r>
      <w:r w:rsidR="003565EA" w:rsidRPr="009A5981">
        <w:rPr>
          <w:rFonts w:ascii="Palatino Linotype" w:hAnsi="Palatino Linotype"/>
          <w:sz w:val="24"/>
          <w:szCs w:val="24"/>
        </w:rPr>
        <w:t xml:space="preserve"> la materia en que radicó </w:t>
      </w:r>
      <w:r w:rsidR="00CD36A0" w:rsidRPr="009A5981">
        <w:rPr>
          <w:rFonts w:ascii="Palatino Linotype" w:hAnsi="Palatino Linotype"/>
          <w:sz w:val="24"/>
          <w:szCs w:val="24"/>
        </w:rPr>
        <w:t xml:space="preserve">el </w:t>
      </w:r>
      <w:r w:rsidR="009B5C84" w:rsidRPr="009A5981">
        <w:rPr>
          <w:rFonts w:ascii="Palatino Linotype" w:hAnsi="Palatino Linotype"/>
          <w:sz w:val="24"/>
          <w:szCs w:val="24"/>
        </w:rPr>
        <w:t>recurso</w:t>
      </w:r>
      <w:r w:rsidR="00784989" w:rsidRPr="009A5981">
        <w:rPr>
          <w:rFonts w:ascii="Palatino Linotype" w:hAnsi="Palatino Linotype"/>
          <w:sz w:val="24"/>
          <w:szCs w:val="24"/>
        </w:rPr>
        <w:t xml:space="preserve"> de revisión, </w:t>
      </w:r>
      <w:r w:rsidR="00CD36A0" w:rsidRPr="009A5981">
        <w:rPr>
          <w:rFonts w:ascii="Palatino Linotype" w:hAnsi="Palatino Linotype"/>
          <w:sz w:val="24"/>
          <w:szCs w:val="24"/>
        </w:rPr>
        <w:t xml:space="preserve">el cual consiste en la entrega de </w:t>
      </w:r>
      <w:r w:rsidR="003E566C" w:rsidRPr="009A5981">
        <w:rPr>
          <w:rFonts w:ascii="Palatino Linotype" w:hAnsi="Palatino Linotype"/>
          <w:sz w:val="24"/>
          <w:szCs w:val="24"/>
        </w:rPr>
        <w:t>documentación</w:t>
      </w:r>
      <w:r w:rsidR="00CD36A0" w:rsidRPr="009A5981">
        <w:rPr>
          <w:rFonts w:ascii="Palatino Linotype" w:hAnsi="Palatino Linotype"/>
          <w:sz w:val="24"/>
          <w:szCs w:val="24"/>
        </w:rPr>
        <w:t xml:space="preserve"> relacionada</w:t>
      </w:r>
      <w:r w:rsidR="00C4136D">
        <w:rPr>
          <w:rFonts w:ascii="Palatino Linotype" w:hAnsi="Palatino Linotype"/>
          <w:sz w:val="24"/>
          <w:szCs w:val="24"/>
        </w:rPr>
        <w:t xml:space="preserve"> con el cumplimiento a las evaluaciones de desempeño que se aplican a los docenes que presta sus servicios, informe de act</w:t>
      </w:r>
      <w:r w:rsidR="00896567">
        <w:rPr>
          <w:rFonts w:ascii="Palatino Linotype" w:hAnsi="Palatino Linotype"/>
          <w:sz w:val="24"/>
          <w:szCs w:val="24"/>
        </w:rPr>
        <w:t xml:space="preserve">ividades y rendición de cuentas presentados al final de cada ciclo escolar ante la comunidad educativa, normatividad expedida por la autoridad educativa federal aplicables a la distribución de alimentos y bebidas dentro de los planteles de educación, así como </w:t>
      </w:r>
    </w:p>
    <w:p w:rsidR="00BA7599" w:rsidRPr="00BA7599" w:rsidRDefault="00BA7599" w:rsidP="00D923D5">
      <w:pPr>
        <w:spacing w:before="240" w:after="240" w:line="360" w:lineRule="auto"/>
        <w:jc w:val="both"/>
        <w:rPr>
          <w:rFonts w:ascii="Palatino Linotype" w:hAnsi="Palatino Linotype"/>
          <w:sz w:val="10"/>
          <w:szCs w:val="10"/>
        </w:rPr>
      </w:pPr>
    </w:p>
    <w:p w:rsidR="00FC00D0" w:rsidRDefault="00896567" w:rsidP="00D923D5">
      <w:pPr>
        <w:spacing w:before="240" w:after="240" w:line="360" w:lineRule="auto"/>
        <w:jc w:val="both"/>
        <w:rPr>
          <w:rFonts w:ascii="Palatino Linotype" w:hAnsi="Palatino Linotype"/>
          <w:sz w:val="24"/>
          <w:szCs w:val="24"/>
        </w:rPr>
      </w:pPr>
      <w:r>
        <w:rPr>
          <w:rFonts w:ascii="Palatino Linotype" w:hAnsi="Palatino Linotype"/>
          <w:sz w:val="24"/>
          <w:szCs w:val="24"/>
        </w:rPr>
        <w:t>los indicadores de avance en la aplicación de métodos para prevenir y erradicar cualquier forma de d</w:t>
      </w:r>
      <w:r w:rsidR="001A1F9F">
        <w:rPr>
          <w:rFonts w:ascii="Palatino Linotype" w:hAnsi="Palatino Linotype"/>
          <w:sz w:val="24"/>
          <w:szCs w:val="24"/>
        </w:rPr>
        <w:t>iscriminación y violencia en una escuela de educación secundaria particular</w:t>
      </w:r>
      <w:r w:rsidR="00FA2EB6">
        <w:rPr>
          <w:rFonts w:ascii="Palatino Linotype" w:hAnsi="Palatino Linotype"/>
          <w:sz w:val="24"/>
          <w:szCs w:val="24"/>
        </w:rPr>
        <w:t>, información requerida a Servicios Educativos Integrados al Estado de México.</w:t>
      </w:r>
    </w:p>
    <w:p w:rsidR="00417D28" w:rsidRDefault="00FA2EB6" w:rsidP="00D923D5">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respuesta, el Sujeto </w:t>
      </w:r>
      <w:r w:rsidR="00470B34">
        <w:rPr>
          <w:rFonts w:ascii="Palatino Linotype" w:hAnsi="Palatino Linotype"/>
          <w:sz w:val="24"/>
          <w:szCs w:val="24"/>
        </w:rPr>
        <w:t>Obligado señaló que al ser la escuela referida una institución de carácter particular únicamente poseía dos tipos de evaluación realizados a la misma: “información técnico pedagógica” e “información técnico administrativa”</w:t>
      </w:r>
      <w:r w:rsidR="00632916">
        <w:rPr>
          <w:rFonts w:ascii="Palatino Linotype" w:hAnsi="Palatino Linotype"/>
          <w:sz w:val="24"/>
          <w:szCs w:val="24"/>
        </w:rPr>
        <w:t xml:space="preserve">. </w:t>
      </w:r>
      <w:r w:rsidR="00C6536D">
        <w:rPr>
          <w:rFonts w:ascii="Palatino Linotype" w:hAnsi="Palatino Linotype"/>
          <w:sz w:val="24"/>
          <w:szCs w:val="24"/>
        </w:rPr>
        <w:t xml:space="preserve">Ante tal respuesta, el recurrente interpuso el recurso de revisión en donde medularmente expresó inconformidad por </w:t>
      </w:r>
      <w:r w:rsidR="00632916">
        <w:rPr>
          <w:rFonts w:ascii="Palatino Linotype" w:hAnsi="Palatino Linotype"/>
          <w:sz w:val="24"/>
          <w:szCs w:val="24"/>
        </w:rPr>
        <w:t>la entrega de la información incompleta ya que desde su perspectiva no fueron atendidos todos los requerimientos sin darle justificación alguna.</w:t>
      </w:r>
    </w:p>
    <w:p w:rsidR="0016230B" w:rsidRPr="009A5981" w:rsidRDefault="0016230B" w:rsidP="00D923D5">
      <w:pPr>
        <w:spacing w:before="240" w:after="240" w:line="360" w:lineRule="auto"/>
        <w:jc w:val="both"/>
        <w:rPr>
          <w:rFonts w:ascii="Palatino Linotype" w:hAnsi="Palatino Linotype"/>
          <w:sz w:val="24"/>
          <w:szCs w:val="24"/>
        </w:rPr>
      </w:pPr>
      <w:r>
        <w:rPr>
          <w:rFonts w:ascii="Palatino Linotype" w:eastAsia="MS Mincho" w:hAnsi="Palatino Linotype" w:cstheme="majorBidi"/>
          <w:sz w:val="24"/>
          <w:szCs w:val="24"/>
          <w:lang w:val="es-ES_tradnl" w:eastAsia="es-ES"/>
        </w:rPr>
        <w:t xml:space="preserve">En consecuencia, la Ponencia </w:t>
      </w:r>
      <w:r w:rsidR="00632916">
        <w:rPr>
          <w:rFonts w:ascii="Palatino Linotype" w:eastAsia="MS Mincho" w:hAnsi="Palatino Linotype" w:cstheme="majorBidi"/>
          <w:sz w:val="24"/>
          <w:szCs w:val="24"/>
          <w:lang w:val="es-ES_tradnl" w:eastAsia="es-ES"/>
        </w:rPr>
        <w:t>que resuelve</w:t>
      </w:r>
      <w:r>
        <w:rPr>
          <w:rFonts w:ascii="Palatino Linotype" w:eastAsia="MS Mincho" w:hAnsi="Palatino Linotype" w:cstheme="majorBidi"/>
          <w:sz w:val="24"/>
          <w:szCs w:val="24"/>
          <w:lang w:val="es-ES_tradnl" w:eastAsia="es-ES"/>
        </w:rPr>
        <w:t xml:space="preserve"> determinó</w:t>
      </w:r>
      <w:r w:rsidR="00FB1916">
        <w:rPr>
          <w:rFonts w:ascii="Palatino Linotype" w:eastAsia="MS Mincho" w:hAnsi="Palatino Linotype" w:cstheme="majorBidi"/>
          <w:sz w:val="24"/>
          <w:szCs w:val="24"/>
          <w:lang w:val="es-ES_tradnl" w:eastAsia="es-ES"/>
        </w:rPr>
        <w:t xml:space="preserve"> </w:t>
      </w:r>
      <w:r w:rsidR="00A53064">
        <w:rPr>
          <w:rFonts w:ascii="Palatino Linotype" w:eastAsia="MS Mincho" w:hAnsi="Palatino Linotype" w:cstheme="majorBidi"/>
          <w:sz w:val="24"/>
          <w:szCs w:val="24"/>
          <w:lang w:val="es-ES_tradnl" w:eastAsia="es-ES"/>
        </w:rPr>
        <w:t>con base en la normatividad del Sujeto Obligado, ordenar los documentos en donde consten el cumplimiento a las evaluaciones de desempeño, la información proporcionada para la integración del Sistema de Información y Gestión Educativa, el Informe de actividades y rendición de cuentas ante la comunidad educativa y donde se acredite la aplicación de lineamientos para el expendio y distribución de alimentos.</w:t>
      </w:r>
    </w:p>
    <w:p w:rsidR="00A53064" w:rsidRDefault="00A53064" w:rsidP="002E5EF4">
      <w:pPr>
        <w:spacing w:before="240" w:after="0" w:line="360" w:lineRule="auto"/>
        <w:jc w:val="both"/>
        <w:rPr>
          <w:rFonts w:ascii="Palatino Linotype" w:hAnsi="Palatino Linotype" w:cs="Arial"/>
          <w:sz w:val="24"/>
          <w:szCs w:val="24"/>
        </w:rPr>
      </w:pPr>
      <w:r>
        <w:rPr>
          <w:rFonts w:ascii="Palatino Linotype" w:hAnsi="Palatino Linotype" w:cs="Arial"/>
          <w:sz w:val="24"/>
          <w:szCs w:val="24"/>
        </w:rPr>
        <w:t>Ahora bien, es respecto del estudio que hace la Ponencia resolutora para determinar ordenar el informe de rendición de cuentas indicado en el arábigo tres del resolutivo segundo, sobre la que versa el presente voto, ya que el suscrito no comparte que éste constituya información pública que sea dable entregar en el ejercicio del derecho de acceso a la información pública.</w:t>
      </w:r>
    </w:p>
    <w:p w:rsidR="005B66D7" w:rsidRPr="005B66D7" w:rsidRDefault="005B66D7" w:rsidP="00B41C5A">
      <w:pPr>
        <w:spacing w:before="240" w:after="0" w:line="360" w:lineRule="auto"/>
        <w:jc w:val="both"/>
        <w:rPr>
          <w:rFonts w:ascii="Palatino Linotype" w:hAnsi="Palatino Linotype"/>
          <w:sz w:val="10"/>
          <w:szCs w:val="24"/>
        </w:rPr>
      </w:pPr>
    </w:p>
    <w:p w:rsidR="00D7796E" w:rsidRDefault="00132C79" w:rsidP="00B41C5A">
      <w:pPr>
        <w:spacing w:before="240" w:after="0" w:line="360" w:lineRule="auto"/>
        <w:jc w:val="both"/>
        <w:rPr>
          <w:rFonts w:ascii="Palatino Linotype" w:hAnsi="Palatino Linotype"/>
          <w:sz w:val="24"/>
          <w:szCs w:val="24"/>
        </w:rPr>
      </w:pPr>
      <w:r>
        <w:rPr>
          <w:rFonts w:ascii="Palatino Linotype" w:hAnsi="Palatino Linotype"/>
          <w:sz w:val="24"/>
          <w:szCs w:val="24"/>
        </w:rPr>
        <w:t xml:space="preserve">Lo anterior </w:t>
      </w:r>
      <w:r w:rsidR="00B41C5A">
        <w:rPr>
          <w:rFonts w:ascii="Palatino Linotype" w:hAnsi="Palatino Linotype"/>
          <w:sz w:val="24"/>
          <w:szCs w:val="24"/>
        </w:rPr>
        <w:t>se estima así</w:t>
      </w:r>
      <w:r w:rsidR="00DA5B62">
        <w:rPr>
          <w:rFonts w:ascii="Palatino Linotype" w:hAnsi="Palatino Linotype"/>
          <w:sz w:val="24"/>
          <w:szCs w:val="24"/>
        </w:rPr>
        <w:t xml:space="preserve"> por </w:t>
      </w:r>
      <w:r w:rsidR="00B41C5A">
        <w:rPr>
          <w:rFonts w:ascii="Palatino Linotype" w:hAnsi="Palatino Linotype"/>
          <w:sz w:val="24"/>
          <w:szCs w:val="24"/>
        </w:rPr>
        <w:t xml:space="preserve">dos </w:t>
      </w:r>
      <w:r w:rsidR="00DA5B62">
        <w:rPr>
          <w:rFonts w:ascii="Palatino Linotype" w:hAnsi="Palatino Linotype"/>
          <w:sz w:val="24"/>
          <w:szCs w:val="24"/>
        </w:rPr>
        <w:t>cuestiones:</w:t>
      </w:r>
      <w:r w:rsidR="00B41C5A">
        <w:rPr>
          <w:rFonts w:ascii="Palatino Linotype" w:hAnsi="Palatino Linotype"/>
          <w:sz w:val="24"/>
          <w:szCs w:val="24"/>
        </w:rPr>
        <w:t xml:space="preserve"> en primer lugar a lo indicado por el Reglamento</w:t>
      </w:r>
      <w:r w:rsidR="00B41C5A">
        <w:rPr>
          <w:rFonts w:ascii="Palatino Linotype" w:hAnsi="Palatino Linotype"/>
          <w:color w:val="000000"/>
          <w:sz w:val="24"/>
        </w:rPr>
        <w:t xml:space="preserve"> </w:t>
      </w:r>
      <w:r w:rsidR="00B41C5A" w:rsidRPr="00F40209">
        <w:rPr>
          <w:rFonts w:ascii="Palatino Linotype" w:hAnsi="Palatino Linotype"/>
          <w:color w:val="000000"/>
          <w:sz w:val="24"/>
        </w:rPr>
        <w:t>General de Servicios Educativos Incorporados del Estado de México</w:t>
      </w:r>
      <w:r w:rsidR="00B41C5A">
        <w:rPr>
          <w:rFonts w:ascii="Palatino Linotype" w:hAnsi="Palatino Linotype"/>
          <w:sz w:val="24"/>
          <w:szCs w:val="24"/>
        </w:rPr>
        <w:t xml:space="preserve"> en su </w:t>
      </w:r>
      <w:r w:rsidR="00DA5B62">
        <w:rPr>
          <w:rFonts w:ascii="Palatino Linotype" w:hAnsi="Palatino Linotype"/>
          <w:sz w:val="24"/>
          <w:szCs w:val="24"/>
        </w:rPr>
        <w:t>artículo 28,</w:t>
      </w:r>
      <w:r w:rsidR="00B41C5A">
        <w:rPr>
          <w:rFonts w:ascii="Palatino Linotype" w:hAnsi="Palatino Linotype"/>
          <w:sz w:val="24"/>
          <w:szCs w:val="24"/>
        </w:rPr>
        <w:t xml:space="preserve"> </w:t>
      </w:r>
      <w:r w:rsidR="00DA5B62">
        <w:rPr>
          <w:rFonts w:ascii="Palatino Linotype" w:hAnsi="Palatino Linotype"/>
          <w:sz w:val="24"/>
          <w:szCs w:val="24"/>
        </w:rPr>
        <w:t>el</w:t>
      </w:r>
      <w:r w:rsidR="00B41C5A">
        <w:rPr>
          <w:rFonts w:ascii="Palatino Linotype" w:hAnsi="Palatino Linotype"/>
          <w:sz w:val="24"/>
          <w:szCs w:val="24"/>
        </w:rPr>
        <w:t xml:space="preserve"> cual se tomó como sustento para ordenar la información</w:t>
      </w:r>
      <w:r w:rsidR="00DA5B62">
        <w:rPr>
          <w:rFonts w:ascii="Palatino Linotype" w:hAnsi="Palatino Linotype"/>
          <w:sz w:val="24"/>
          <w:szCs w:val="24"/>
        </w:rPr>
        <w:t>,</w:t>
      </w:r>
      <w:r w:rsidR="00B41C5A">
        <w:rPr>
          <w:rFonts w:ascii="Palatino Linotype" w:hAnsi="Palatino Linotype"/>
          <w:sz w:val="24"/>
          <w:szCs w:val="24"/>
        </w:rPr>
        <w:t xml:space="preserve"> al señalar de manera imprecisa que como la escuela de referencia tiene la obligación de rendir el informe de actividades y rendición de cuentas, por ende el SEIEM tendría algún documento relacionado</w:t>
      </w:r>
      <w:r w:rsidR="00DA5B62">
        <w:rPr>
          <w:rFonts w:ascii="Palatino Linotype" w:hAnsi="Palatino Linotype"/>
          <w:sz w:val="24"/>
          <w:szCs w:val="24"/>
        </w:rPr>
        <w:t>; empero</w:t>
      </w:r>
      <w:r w:rsidR="00363232">
        <w:rPr>
          <w:rFonts w:ascii="Palatino Linotype" w:hAnsi="Palatino Linotype"/>
          <w:sz w:val="24"/>
          <w:szCs w:val="24"/>
        </w:rPr>
        <w:t>,</w:t>
      </w:r>
      <w:r w:rsidR="00DA5B62">
        <w:rPr>
          <w:rFonts w:ascii="Palatino Linotype" w:hAnsi="Palatino Linotype"/>
          <w:sz w:val="24"/>
          <w:szCs w:val="24"/>
        </w:rPr>
        <w:t xml:space="preserve"> de la literalidad de la fracción XLIII del artículo de referencia, se indica que las escuelas de carácter particular que impartan educación con autorización o reconocimiento del Sujeto Obligado tienen la obligación de rendir dicho informe a la comunidad educativa sin que se advierta en ningún momento la obligación de remitir dichos informes al SEIEM, por ende no existe precepto normativo alguno que faculte al Sujeto Obligado para poseer, administrar o generar la información de la cual se ordena su entrega.</w:t>
      </w:r>
    </w:p>
    <w:p w:rsidR="00594AAF" w:rsidRDefault="00594AAF" w:rsidP="002E5EF4">
      <w:pPr>
        <w:spacing w:before="240" w:after="0" w:line="360" w:lineRule="auto"/>
        <w:jc w:val="both"/>
        <w:rPr>
          <w:rFonts w:ascii="Palatino Linotype" w:hAnsi="Palatino Linotype" w:cs="Arial"/>
          <w:sz w:val="24"/>
          <w:szCs w:val="24"/>
        </w:rPr>
      </w:pPr>
      <w:r>
        <w:rPr>
          <w:rFonts w:ascii="Palatino Linotype" w:hAnsi="Palatino Linotype" w:cs="Arial"/>
          <w:sz w:val="24"/>
          <w:szCs w:val="24"/>
        </w:rPr>
        <w:t>En segundo lugar y aún más importante, se encuentra el hecho de que la Institución que imparte educación secundaria es de carácter privado, es decir que de acuerdo con la página web oficial del Sujeto Obligado, el Instituto en cuestión se encuentra registrado como una escuela incorporada con sostenimiento particular, como se precisa en la siguiente imagen:</w:t>
      </w:r>
    </w:p>
    <w:p w:rsidR="00594AAF" w:rsidRDefault="005B66D7" w:rsidP="00407112">
      <w:pPr>
        <w:tabs>
          <w:tab w:val="left" w:pos="6113"/>
        </w:tabs>
        <w:spacing w:before="240" w:after="0" w:line="360" w:lineRule="auto"/>
        <w:jc w:val="both"/>
        <w:rPr>
          <w:rFonts w:ascii="Palatino Linotype" w:hAnsi="Palatino Linotype" w:cs="Arial"/>
          <w:sz w:val="24"/>
          <w:szCs w:val="24"/>
        </w:rPr>
      </w:pPr>
      <w:r>
        <w:rPr>
          <w:noProof/>
          <w:lang w:eastAsia="es-MX"/>
        </w:rPr>
        <w:drawing>
          <wp:anchor distT="0" distB="0" distL="114300" distR="114300" simplePos="0" relativeHeight="251658752" behindDoc="1" locked="0" layoutInCell="1" allowOverlap="1">
            <wp:simplePos x="0" y="0"/>
            <wp:positionH relativeFrom="column">
              <wp:posOffset>-635</wp:posOffset>
            </wp:positionH>
            <wp:positionV relativeFrom="paragraph">
              <wp:posOffset>48895</wp:posOffset>
            </wp:positionV>
            <wp:extent cx="5612130" cy="1319841"/>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12130" cy="1319841"/>
                    </a:xfrm>
                    <a:prstGeom prst="rect">
                      <a:avLst/>
                    </a:prstGeom>
                  </pic:spPr>
                </pic:pic>
              </a:graphicData>
            </a:graphic>
            <wp14:sizeRelV relativeFrom="margin">
              <wp14:pctHeight>0</wp14:pctHeight>
            </wp14:sizeRelV>
          </wp:anchor>
        </w:drawing>
      </w:r>
      <w:r w:rsidR="00407112">
        <w:rPr>
          <w:rFonts w:ascii="Palatino Linotype" w:hAnsi="Palatino Linotype" w:cs="Arial"/>
          <w:sz w:val="24"/>
          <w:szCs w:val="24"/>
        </w:rPr>
        <w:tab/>
      </w:r>
    </w:p>
    <w:p w:rsidR="00407112" w:rsidRDefault="00407112">
      <w:pPr>
        <w:rPr>
          <w:rFonts w:ascii="Palatino Linotype" w:hAnsi="Palatino Linotype" w:cs="Arial"/>
          <w:sz w:val="24"/>
          <w:szCs w:val="24"/>
        </w:rPr>
      </w:pPr>
      <w:r>
        <w:rPr>
          <w:rFonts w:ascii="Palatino Linotype" w:hAnsi="Palatino Linotype" w:cs="Arial"/>
          <w:sz w:val="24"/>
          <w:szCs w:val="24"/>
        </w:rPr>
        <w:br w:type="page"/>
      </w:r>
    </w:p>
    <w:p w:rsidR="00407112" w:rsidRPr="005B66D7" w:rsidRDefault="00407112" w:rsidP="002E5EF4">
      <w:pPr>
        <w:spacing w:before="240" w:after="0" w:line="360" w:lineRule="auto"/>
        <w:jc w:val="both"/>
        <w:rPr>
          <w:rFonts w:ascii="Palatino Linotype" w:hAnsi="Palatino Linotype" w:cs="Arial"/>
          <w:sz w:val="12"/>
          <w:szCs w:val="24"/>
        </w:rPr>
      </w:pPr>
    </w:p>
    <w:p w:rsidR="00407112" w:rsidRDefault="00407112" w:rsidP="002E5EF4">
      <w:pPr>
        <w:spacing w:before="240" w:after="0" w:line="360" w:lineRule="auto"/>
        <w:jc w:val="both"/>
        <w:rPr>
          <w:rFonts w:ascii="Palatino Linotype" w:hAnsi="Palatino Linotype" w:cs="Arial"/>
          <w:sz w:val="24"/>
          <w:szCs w:val="24"/>
        </w:rPr>
      </w:pPr>
      <w:r>
        <w:rPr>
          <w:rFonts w:ascii="Palatino Linotype" w:hAnsi="Palatino Linotype" w:cs="Arial"/>
          <w:sz w:val="24"/>
          <w:szCs w:val="24"/>
        </w:rPr>
        <w:t>De la imagen anterior, se puede determinar que efectivamente la Institución sobre la que trata la solicitud de informaci</w:t>
      </w:r>
      <w:r w:rsidR="003E3A98">
        <w:rPr>
          <w:rFonts w:ascii="Palatino Linotype" w:hAnsi="Palatino Linotype" w:cs="Arial"/>
          <w:sz w:val="24"/>
          <w:szCs w:val="24"/>
        </w:rPr>
        <w:t>ón es de carácter privado, que si bien cuenta con la calidad de escuela incorporada al Sujeto Obligado, ésta únicamente se incorporó u obtuvo autorización y reconocimiento de validez oficial para la impartición de los estudios al cumplir con los requisitos señalados por la normatividad aplicable en la materia, tal cual lo indica la Ley General de Educación en sus art</w:t>
      </w:r>
      <w:r w:rsidR="005133CF">
        <w:rPr>
          <w:rFonts w:ascii="Palatino Linotype" w:hAnsi="Palatino Linotype" w:cs="Arial"/>
          <w:sz w:val="24"/>
          <w:szCs w:val="24"/>
        </w:rPr>
        <w:t xml:space="preserve">ículos 54, </w:t>
      </w:r>
      <w:r w:rsidR="003E3A98">
        <w:rPr>
          <w:rFonts w:ascii="Palatino Linotype" w:hAnsi="Palatino Linotype" w:cs="Arial"/>
          <w:sz w:val="24"/>
          <w:szCs w:val="24"/>
        </w:rPr>
        <w:t>55</w:t>
      </w:r>
      <w:r w:rsidR="005133CF">
        <w:rPr>
          <w:rFonts w:ascii="Palatino Linotype" w:hAnsi="Palatino Linotype" w:cs="Arial"/>
          <w:sz w:val="24"/>
          <w:szCs w:val="24"/>
        </w:rPr>
        <w:t xml:space="preserve"> y 56</w:t>
      </w:r>
      <w:r w:rsidR="003E3A98">
        <w:rPr>
          <w:rFonts w:ascii="Palatino Linotype" w:hAnsi="Palatino Linotype" w:cs="Arial"/>
          <w:sz w:val="24"/>
          <w:szCs w:val="24"/>
        </w:rPr>
        <w:t>, que para mayor ilustración se transcriben en seguida:</w:t>
      </w:r>
    </w:p>
    <w:p w:rsidR="003E3A98" w:rsidRPr="00BA7599" w:rsidRDefault="006C6053" w:rsidP="006C6053">
      <w:pPr>
        <w:spacing w:after="0" w:line="240" w:lineRule="auto"/>
        <w:ind w:left="851" w:right="850"/>
        <w:jc w:val="both"/>
        <w:rPr>
          <w:rFonts w:ascii="Palatino Linotype" w:hAnsi="Palatino Linotype"/>
          <w:i/>
          <w:sz w:val="23"/>
          <w:szCs w:val="23"/>
          <w:lang w:val="es-ES_tradnl"/>
        </w:rPr>
      </w:pPr>
      <w:r w:rsidRPr="00BA7599">
        <w:rPr>
          <w:rFonts w:ascii="Palatino Linotype" w:hAnsi="Palatino Linotype"/>
          <w:b/>
          <w:i/>
          <w:sz w:val="23"/>
          <w:szCs w:val="23"/>
          <w:lang w:val="es-ES_tradnl"/>
        </w:rPr>
        <w:t>“Artículo 54.-</w:t>
      </w:r>
      <w:r w:rsidRPr="00BA7599">
        <w:rPr>
          <w:rFonts w:ascii="Palatino Linotype" w:hAnsi="Palatino Linotype"/>
          <w:i/>
          <w:sz w:val="23"/>
          <w:szCs w:val="23"/>
          <w:lang w:val="es-ES_tradnl"/>
        </w:rPr>
        <w:t xml:space="preserve"> </w:t>
      </w:r>
      <w:r w:rsidRPr="00BA7599">
        <w:rPr>
          <w:rFonts w:ascii="Palatino Linotype" w:hAnsi="Palatino Linotype"/>
          <w:b/>
          <w:i/>
          <w:sz w:val="23"/>
          <w:szCs w:val="23"/>
          <w:u w:val="single"/>
          <w:lang w:val="es-ES_tradnl"/>
        </w:rPr>
        <w:t>Los particulares podrán impartir educación</w:t>
      </w:r>
      <w:r w:rsidRPr="00BA7599">
        <w:rPr>
          <w:rFonts w:ascii="Palatino Linotype" w:hAnsi="Palatino Linotype"/>
          <w:i/>
          <w:sz w:val="23"/>
          <w:szCs w:val="23"/>
          <w:lang w:val="es-ES_tradnl"/>
        </w:rPr>
        <w:t xml:space="preserve"> en todos sus tipos y modalidades</w:t>
      </w:r>
    </w:p>
    <w:p w:rsidR="006C6053" w:rsidRPr="00BA7599" w:rsidRDefault="006C6053" w:rsidP="006C6053">
      <w:pPr>
        <w:spacing w:after="0" w:line="240" w:lineRule="auto"/>
        <w:ind w:left="851" w:right="850"/>
        <w:jc w:val="both"/>
        <w:rPr>
          <w:rFonts w:ascii="Palatino Linotype" w:hAnsi="Palatino Linotype"/>
          <w:b/>
          <w:i/>
          <w:sz w:val="23"/>
          <w:szCs w:val="23"/>
          <w:u w:val="single"/>
          <w:lang w:val="es-ES_tradnl"/>
        </w:rPr>
      </w:pPr>
      <w:r w:rsidRPr="00BA7599">
        <w:rPr>
          <w:rFonts w:ascii="Palatino Linotype" w:hAnsi="Palatino Linotype"/>
          <w:b/>
          <w:i/>
          <w:sz w:val="23"/>
          <w:szCs w:val="23"/>
          <w:u w:val="single"/>
          <w:lang w:val="es-ES_tradnl"/>
        </w:rPr>
        <w:t>Por lo que concierne a la educación preescolar, la primaria, la secundaria, la normal y demás para la formación de maestros de educación básica, deberán obtener previamente, en cada caso, la autorización expresa del Estado, tratándose de estudios distintos de los antes mencionados podrán obtener el reconocimiento de validez oficial de estudios.</w:t>
      </w:r>
    </w:p>
    <w:p w:rsidR="006C6053" w:rsidRPr="00BA7599" w:rsidRDefault="006C6053" w:rsidP="006C6053">
      <w:pPr>
        <w:spacing w:after="0" w:line="240" w:lineRule="auto"/>
        <w:ind w:left="851" w:right="850"/>
        <w:jc w:val="both"/>
        <w:rPr>
          <w:rFonts w:ascii="Palatino Linotype" w:hAnsi="Palatino Linotype"/>
          <w:i/>
          <w:sz w:val="23"/>
          <w:szCs w:val="23"/>
          <w:lang w:val="es-ES_tradnl"/>
        </w:rPr>
      </w:pPr>
      <w:r w:rsidRPr="00BA7599">
        <w:rPr>
          <w:rFonts w:ascii="Palatino Linotype" w:hAnsi="Palatino Linotype"/>
          <w:i/>
          <w:sz w:val="23"/>
          <w:szCs w:val="23"/>
          <w:lang w:val="es-ES_tradnl"/>
        </w:rPr>
        <w:t>La autorización y el reconocimiento serán específicos para cada plan de estudios. Para impartir nuevos estudios se requerirá, según el caso, la autorización o el reconocimiento respectivos.</w:t>
      </w:r>
    </w:p>
    <w:p w:rsidR="006C6053" w:rsidRPr="00BA7599" w:rsidRDefault="006C6053" w:rsidP="006C6053">
      <w:pPr>
        <w:spacing w:after="0" w:line="240" w:lineRule="auto"/>
        <w:ind w:left="851" w:right="850"/>
        <w:jc w:val="both"/>
        <w:rPr>
          <w:rFonts w:ascii="Palatino Linotype" w:hAnsi="Palatino Linotype"/>
          <w:i/>
          <w:sz w:val="23"/>
          <w:szCs w:val="23"/>
          <w:lang w:val="es-ES_tradnl"/>
        </w:rPr>
      </w:pPr>
      <w:r w:rsidRPr="00BA7599">
        <w:rPr>
          <w:rFonts w:ascii="Palatino Linotype" w:hAnsi="Palatino Linotype"/>
          <w:i/>
          <w:sz w:val="23"/>
          <w:szCs w:val="23"/>
          <w:lang w:val="es-ES_tradnl"/>
        </w:rPr>
        <w:t>La autorización y el reconocimiento incorporan a las instituciones que los obtengan, respecto de los estudios a que la propia autorización o dicho reconocimiento se refieren, al sistema educativo nacional.</w:t>
      </w:r>
    </w:p>
    <w:p w:rsidR="006C6053" w:rsidRPr="00BA7599" w:rsidRDefault="006C6053" w:rsidP="006C6053">
      <w:pPr>
        <w:spacing w:after="0" w:line="240" w:lineRule="auto"/>
        <w:ind w:left="851" w:right="850"/>
        <w:jc w:val="both"/>
        <w:rPr>
          <w:rFonts w:ascii="Palatino Linotype" w:hAnsi="Palatino Linotype"/>
          <w:i/>
          <w:sz w:val="23"/>
          <w:szCs w:val="23"/>
          <w:lang w:val="es-ES_tradnl"/>
        </w:rPr>
      </w:pPr>
      <w:r w:rsidRPr="00BA7599">
        <w:rPr>
          <w:rFonts w:ascii="Palatino Linotype" w:hAnsi="Palatino Linotype"/>
          <w:b/>
          <w:i/>
          <w:sz w:val="23"/>
          <w:szCs w:val="23"/>
          <w:lang w:val="es-ES_tradnl"/>
        </w:rPr>
        <w:t>Artículo 55.-</w:t>
      </w:r>
      <w:r w:rsidRPr="00BA7599">
        <w:rPr>
          <w:rFonts w:ascii="Palatino Linotype" w:hAnsi="Palatino Linotype"/>
          <w:i/>
          <w:sz w:val="23"/>
          <w:szCs w:val="23"/>
          <w:lang w:val="es-ES_tradnl"/>
        </w:rPr>
        <w:t xml:space="preserve"> </w:t>
      </w:r>
      <w:r w:rsidRPr="00BA7599">
        <w:rPr>
          <w:rFonts w:ascii="Palatino Linotype" w:hAnsi="Palatino Linotype"/>
          <w:b/>
          <w:i/>
          <w:sz w:val="23"/>
          <w:szCs w:val="23"/>
          <w:u w:val="single"/>
          <w:lang w:val="es-ES_tradnl"/>
        </w:rPr>
        <w:t>Las autorizaciones y los reconocimientos de validez oficial de estudios se otorgarán cuando los solicitantes cuenten</w:t>
      </w:r>
      <w:r w:rsidRPr="00BA7599">
        <w:rPr>
          <w:rFonts w:ascii="Palatino Linotype" w:hAnsi="Palatino Linotype"/>
          <w:i/>
          <w:sz w:val="23"/>
          <w:szCs w:val="23"/>
          <w:lang w:val="es-ES_tradnl"/>
        </w:rPr>
        <w:t>:</w:t>
      </w:r>
    </w:p>
    <w:p w:rsidR="006C6053" w:rsidRPr="00BA7599" w:rsidRDefault="006C6053" w:rsidP="006C6053">
      <w:pPr>
        <w:spacing w:after="0" w:line="240" w:lineRule="auto"/>
        <w:ind w:left="851" w:right="850"/>
        <w:jc w:val="both"/>
        <w:rPr>
          <w:rFonts w:ascii="Palatino Linotype" w:hAnsi="Palatino Linotype"/>
          <w:i/>
          <w:sz w:val="23"/>
          <w:szCs w:val="23"/>
          <w:lang w:val="es-ES_tradnl"/>
        </w:rPr>
      </w:pPr>
      <w:r w:rsidRPr="00BA7599">
        <w:rPr>
          <w:rFonts w:ascii="Palatino Linotype" w:hAnsi="Palatino Linotype"/>
          <w:b/>
          <w:i/>
          <w:sz w:val="23"/>
          <w:szCs w:val="23"/>
          <w:lang w:val="es-ES_tradnl"/>
        </w:rPr>
        <w:t>I.-</w:t>
      </w:r>
      <w:r w:rsidRPr="00BA7599">
        <w:rPr>
          <w:rFonts w:ascii="Palatino Linotype" w:hAnsi="Palatino Linotype"/>
          <w:i/>
          <w:sz w:val="23"/>
          <w:szCs w:val="23"/>
          <w:lang w:val="es-ES_tradnl"/>
        </w:rPr>
        <w:t xml:space="preserve"> Con personal que acredite la preparación adecuada para impartir educación y, en su caso, satisfagan los demás requisitos a que se refiere el artículo 21;</w:t>
      </w:r>
    </w:p>
    <w:p w:rsidR="006C6053" w:rsidRPr="00BA7599" w:rsidRDefault="006C6053" w:rsidP="006C6053">
      <w:pPr>
        <w:spacing w:after="0" w:line="240" w:lineRule="auto"/>
        <w:ind w:left="851" w:right="850"/>
        <w:jc w:val="both"/>
        <w:rPr>
          <w:rFonts w:ascii="Palatino Linotype" w:hAnsi="Palatino Linotype"/>
          <w:i/>
          <w:sz w:val="23"/>
          <w:szCs w:val="23"/>
          <w:lang w:val="es-ES_tradnl"/>
        </w:rPr>
      </w:pPr>
      <w:r w:rsidRPr="00BA7599">
        <w:rPr>
          <w:rFonts w:ascii="Palatino Linotype" w:hAnsi="Palatino Linotype"/>
          <w:b/>
          <w:i/>
          <w:sz w:val="23"/>
          <w:szCs w:val="23"/>
          <w:lang w:val="es-ES_tradnl"/>
        </w:rPr>
        <w:t>II.-</w:t>
      </w:r>
      <w:r w:rsidRPr="00BA7599">
        <w:rPr>
          <w:rFonts w:ascii="Palatino Linotype" w:hAnsi="Palatino Linotype"/>
          <w:i/>
          <w:sz w:val="23"/>
          <w:szCs w:val="23"/>
          <w:lang w:val="es-ES_tradnl"/>
        </w:rPr>
        <w:t xml:space="preserve"> Con instalaciones que satisfagan las condiciones higiénicas, de seguridad, pedagógicas y de accesibilidad que la autoridad otorgante determine, conforme a los términos que señalen las disposiciones aplicables. Para establecer un nuevo plantel se requerirá, según el caso, una nueva autorización o un nuevo reconocimiento, y</w:t>
      </w:r>
    </w:p>
    <w:p w:rsidR="005133CF" w:rsidRPr="00BA7599" w:rsidRDefault="005133CF" w:rsidP="006C6053">
      <w:pPr>
        <w:spacing w:after="0" w:line="240" w:lineRule="auto"/>
        <w:ind w:left="851" w:right="850"/>
        <w:jc w:val="both"/>
        <w:rPr>
          <w:rFonts w:ascii="Palatino Linotype" w:hAnsi="Palatino Linotype"/>
          <w:b/>
          <w:i/>
          <w:sz w:val="23"/>
          <w:szCs w:val="23"/>
          <w:lang w:val="es-ES_tradnl"/>
        </w:rPr>
      </w:pPr>
    </w:p>
    <w:p w:rsidR="00BA7599" w:rsidRPr="00BA7599" w:rsidRDefault="00BA7599" w:rsidP="006C6053">
      <w:pPr>
        <w:spacing w:after="0" w:line="240" w:lineRule="auto"/>
        <w:ind w:left="851" w:right="850"/>
        <w:jc w:val="both"/>
        <w:rPr>
          <w:rFonts w:ascii="Palatino Linotype" w:hAnsi="Palatino Linotype"/>
          <w:b/>
          <w:i/>
          <w:sz w:val="23"/>
          <w:szCs w:val="23"/>
          <w:lang w:val="es-ES_tradnl"/>
        </w:rPr>
      </w:pPr>
    </w:p>
    <w:p w:rsidR="005133CF" w:rsidRPr="00BA7599" w:rsidRDefault="006C6053" w:rsidP="006C6053">
      <w:pPr>
        <w:spacing w:after="0" w:line="240" w:lineRule="auto"/>
        <w:ind w:left="851" w:right="850"/>
        <w:jc w:val="both"/>
        <w:rPr>
          <w:rFonts w:ascii="Palatino Linotype" w:hAnsi="Palatino Linotype"/>
          <w:i/>
          <w:sz w:val="23"/>
          <w:szCs w:val="23"/>
          <w:lang w:val="es-ES_tradnl"/>
        </w:rPr>
      </w:pPr>
      <w:r w:rsidRPr="00BA7599">
        <w:rPr>
          <w:rFonts w:ascii="Palatino Linotype" w:hAnsi="Palatino Linotype"/>
          <w:b/>
          <w:i/>
          <w:sz w:val="23"/>
          <w:szCs w:val="23"/>
          <w:lang w:val="es-ES_tradnl"/>
        </w:rPr>
        <w:t>III.-</w:t>
      </w:r>
      <w:r w:rsidRPr="00BA7599">
        <w:rPr>
          <w:rFonts w:ascii="Palatino Linotype" w:hAnsi="Palatino Linotype"/>
          <w:i/>
          <w:sz w:val="23"/>
          <w:szCs w:val="23"/>
          <w:lang w:val="es-ES_tradnl"/>
        </w:rPr>
        <w:t xml:space="preserve"> Con planes y programas de estudio que la autoridad otorgante considere procedentes, en el caso de educación distinta de la preescolar, la primaria, la secundaria, la normal, y demás para la formación de maestros de educación básica.</w:t>
      </w:r>
    </w:p>
    <w:p w:rsidR="005133CF" w:rsidRPr="00BA7599" w:rsidRDefault="005133CF" w:rsidP="006C6053">
      <w:pPr>
        <w:spacing w:after="0" w:line="240" w:lineRule="auto"/>
        <w:ind w:left="851" w:right="850"/>
        <w:jc w:val="both"/>
        <w:rPr>
          <w:rFonts w:ascii="Palatino Linotype" w:hAnsi="Palatino Linotype"/>
          <w:i/>
          <w:sz w:val="23"/>
          <w:szCs w:val="23"/>
          <w:lang w:val="es-ES_tradnl"/>
        </w:rPr>
      </w:pPr>
      <w:r w:rsidRPr="00BA7599">
        <w:rPr>
          <w:rFonts w:ascii="Palatino Linotype" w:hAnsi="Palatino Linotype"/>
          <w:b/>
          <w:i/>
          <w:sz w:val="23"/>
          <w:szCs w:val="23"/>
          <w:lang w:val="es-ES_tradnl"/>
        </w:rPr>
        <w:t>Artículo 56.-</w:t>
      </w:r>
      <w:r w:rsidRPr="00BA7599">
        <w:rPr>
          <w:rFonts w:ascii="Palatino Linotype" w:hAnsi="Palatino Linotype"/>
          <w:i/>
          <w:sz w:val="23"/>
          <w:szCs w:val="23"/>
          <w:lang w:val="es-ES_tradnl"/>
        </w:rPr>
        <w:t xml:space="preserve"> Las autoridades educativas publicarán, en el órgano informativo oficial correspondiente y en sus portales electrónicos, una relación de las instituciones a las que hayan concedido autorización o reconocimiento de validez oficial de estudios, así como de aquellas a las que hayan autorizado a revalidar o equiparar estudios. Asimismo publicarán, oportunamente y en cada caso, la inclusión o la supresión en dicha lista de las instituciones a las que otorguen, revoquen o retiren las autorizaciones o reconocimientos respectivos.</w:t>
      </w:r>
    </w:p>
    <w:p w:rsidR="005133CF" w:rsidRPr="00BA7599" w:rsidRDefault="005133CF" w:rsidP="006C6053">
      <w:pPr>
        <w:spacing w:after="0" w:line="240" w:lineRule="auto"/>
        <w:ind w:left="851" w:right="850"/>
        <w:jc w:val="both"/>
        <w:rPr>
          <w:rFonts w:ascii="Palatino Linotype" w:hAnsi="Palatino Linotype"/>
          <w:i/>
          <w:sz w:val="23"/>
          <w:szCs w:val="23"/>
          <w:lang w:val="es-ES_tradnl"/>
        </w:rPr>
      </w:pPr>
      <w:r w:rsidRPr="00BA7599">
        <w:rPr>
          <w:rFonts w:ascii="Palatino Linotype" w:hAnsi="Palatino Linotype"/>
          <w:i/>
          <w:sz w:val="23"/>
          <w:szCs w:val="23"/>
          <w:lang w:val="es-ES_tradnl"/>
        </w:rPr>
        <w:t>…</w:t>
      </w:r>
    </w:p>
    <w:p w:rsidR="006C6053" w:rsidRPr="00BA7599" w:rsidRDefault="005133CF" w:rsidP="005133CF">
      <w:pPr>
        <w:spacing w:line="240" w:lineRule="auto"/>
        <w:ind w:left="851" w:right="850"/>
        <w:jc w:val="both"/>
        <w:rPr>
          <w:rFonts w:ascii="Palatino Linotype" w:hAnsi="Palatino Linotype" w:cs="Arial"/>
          <w:sz w:val="23"/>
          <w:szCs w:val="23"/>
        </w:rPr>
      </w:pPr>
      <w:r w:rsidRPr="00BA7599">
        <w:rPr>
          <w:rFonts w:ascii="Palatino Linotype" w:hAnsi="Palatino Linotype"/>
          <w:b/>
          <w:i/>
          <w:sz w:val="23"/>
          <w:szCs w:val="23"/>
          <w:lang w:val="es-ES_tradnl"/>
        </w:rPr>
        <w:t>Los particulares que impartan estudios con autorización o con reconocimiento deberán mencionar en la documentación que expidan y en la publicidad que hagan, una leyenda que indique su calidad de incorporados, el número y fecha del acuerdo respectivo, así como la autoridad que lo otorgó.</w:t>
      </w:r>
      <w:r w:rsidR="006C6053" w:rsidRPr="00BA7599">
        <w:rPr>
          <w:rFonts w:ascii="Palatino Linotype" w:hAnsi="Palatino Linotype"/>
          <w:i/>
          <w:sz w:val="23"/>
          <w:szCs w:val="23"/>
          <w:lang w:val="es-ES_tradnl"/>
        </w:rPr>
        <w:t>”</w:t>
      </w:r>
    </w:p>
    <w:p w:rsidR="008135C8" w:rsidRDefault="005133CF" w:rsidP="00E93D35">
      <w:pPr>
        <w:spacing w:before="240" w:after="0" w:line="360" w:lineRule="auto"/>
        <w:jc w:val="both"/>
        <w:rPr>
          <w:rFonts w:ascii="Palatino Linotype" w:hAnsi="Palatino Linotype" w:cs="Arial"/>
          <w:sz w:val="24"/>
          <w:szCs w:val="24"/>
        </w:rPr>
      </w:pPr>
      <w:r>
        <w:rPr>
          <w:rFonts w:ascii="Palatino Linotype" w:hAnsi="Palatino Linotype" w:cs="Arial"/>
          <w:sz w:val="24"/>
          <w:szCs w:val="24"/>
        </w:rPr>
        <w:t xml:space="preserve">De la interpretación de los artículos anteriores, se puede advertir que para la impartición de educación por particulares </w:t>
      </w:r>
      <w:r w:rsidR="004B3023">
        <w:rPr>
          <w:rFonts w:ascii="Palatino Linotype" w:hAnsi="Palatino Linotype" w:cs="Arial"/>
          <w:sz w:val="24"/>
          <w:szCs w:val="24"/>
        </w:rPr>
        <w:t xml:space="preserve">se deben cumplir ciertos requisitos </w:t>
      </w:r>
      <w:r w:rsidR="008135C8">
        <w:rPr>
          <w:rFonts w:ascii="Palatino Linotype" w:hAnsi="Palatino Linotype" w:cs="Arial"/>
          <w:sz w:val="24"/>
          <w:szCs w:val="24"/>
        </w:rPr>
        <w:t xml:space="preserve">con el fin de </w:t>
      </w:r>
      <w:r w:rsidR="004B3023">
        <w:rPr>
          <w:rFonts w:ascii="Palatino Linotype" w:hAnsi="Palatino Linotype" w:cs="Arial"/>
          <w:sz w:val="24"/>
          <w:szCs w:val="24"/>
        </w:rPr>
        <w:t xml:space="preserve">que el Estado les proporcione reconocimiento y validez oficial, situación que los llevaría a convertirse en instituciones incorporadas apegándose a los planes y/o programas de estudios autorizados por las autoridades en la Materia, por ende lo </w:t>
      </w:r>
      <w:r w:rsidR="00E93D35">
        <w:rPr>
          <w:rFonts w:ascii="Palatino Linotype" w:hAnsi="Palatino Linotype" w:cs="Arial"/>
          <w:sz w:val="24"/>
          <w:szCs w:val="24"/>
        </w:rPr>
        <w:t>relativo</w:t>
      </w:r>
      <w:r w:rsidR="004B3023">
        <w:rPr>
          <w:rFonts w:ascii="Palatino Linotype" w:hAnsi="Palatino Linotype" w:cs="Arial"/>
          <w:sz w:val="24"/>
          <w:szCs w:val="24"/>
        </w:rPr>
        <w:t xml:space="preserve"> al informe de actividades y rendición de cuentas al ser ante la comunidad educativa, no encuentra sustento para ser entregado vía acceso a la información pública, pues se trata de una escuela que sólo se apega a los planes de estudio para impartirlos conforme al Estado</w:t>
      </w:r>
      <w:r w:rsidR="008135C8">
        <w:rPr>
          <w:rFonts w:ascii="Palatino Linotype" w:hAnsi="Palatino Linotype" w:cs="Arial"/>
          <w:sz w:val="24"/>
          <w:szCs w:val="24"/>
        </w:rPr>
        <w:t xml:space="preserve"> </w:t>
      </w:r>
      <w:r w:rsidR="004B3023">
        <w:rPr>
          <w:rFonts w:ascii="Palatino Linotype" w:hAnsi="Palatino Linotype" w:cs="Arial"/>
          <w:sz w:val="24"/>
          <w:szCs w:val="24"/>
        </w:rPr>
        <w:t>en donde no se ven involucrados recursos públicos.</w:t>
      </w:r>
    </w:p>
    <w:p w:rsidR="00BA7599" w:rsidRDefault="00BA7599" w:rsidP="00E93D35">
      <w:pPr>
        <w:spacing w:before="240" w:after="0" w:line="360" w:lineRule="auto"/>
        <w:jc w:val="both"/>
        <w:rPr>
          <w:rFonts w:ascii="Palatino Linotype" w:hAnsi="Palatino Linotype" w:cs="Arial"/>
          <w:sz w:val="10"/>
          <w:szCs w:val="10"/>
        </w:rPr>
      </w:pPr>
    </w:p>
    <w:p w:rsidR="005B66D7" w:rsidRPr="005B66D7" w:rsidRDefault="005B66D7" w:rsidP="00E93D35">
      <w:pPr>
        <w:spacing w:before="240" w:after="0" w:line="360" w:lineRule="auto"/>
        <w:jc w:val="both"/>
        <w:rPr>
          <w:rFonts w:ascii="Palatino Linotype" w:hAnsi="Palatino Linotype" w:cs="Arial"/>
          <w:sz w:val="16"/>
          <w:szCs w:val="24"/>
        </w:rPr>
      </w:pPr>
    </w:p>
    <w:p w:rsidR="00BA7599" w:rsidRDefault="008135C8" w:rsidP="00E93D35">
      <w:pPr>
        <w:spacing w:before="240" w:after="0" w:line="360" w:lineRule="auto"/>
        <w:jc w:val="both"/>
        <w:rPr>
          <w:rFonts w:ascii="Palatino Linotype" w:hAnsi="Palatino Linotype" w:cs="Arial"/>
          <w:sz w:val="24"/>
          <w:szCs w:val="24"/>
        </w:rPr>
      </w:pPr>
      <w:r>
        <w:rPr>
          <w:rFonts w:ascii="Palatino Linotype" w:hAnsi="Palatino Linotype" w:cs="Arial"/>
          <w:sz w:val="24"/>
          <w:szCs w:val="24"/>
        </w:rPr>
        <w:t>Además, la Ley de Transparencia y Acceso a la Información Pública del Estado de México y Municipios, refiere que son Sujetos Obligados cualquier autoridad, entidad, órgano y organismo de los Poderes Ejecutivo, Legislativo y</w:t>
      </w:r>
      <w:r w:rsidR="00BA7599">
        <w:rPr>
          <w:rFonts w:ascii="Palatino Linotype" w:hAnsi="Palatino Linotype" w:cs="Arial"/>
          <w:sz w:val="24"/>
          <w:szCs w:val="24"/>
        </w:rPr>
        <w:t xml:space="preserve"> Judicial, </w:t>
      </w:r>
      <w:r>
        <w:rPr>
          <w:rFonts w:ascii="Palatino Linotype" w:hAnsi="Palatino Linotype" w:cs="Arial"/>
          <w:sz w:val="24"/>
          <w:szCs w:val="24"/>
        </w:rPr>
        <w:t>órganos autónomos, partidos políticos</w:t>
      </w:r>
      <w:r w:rsidR="00F12B24">
        <w:rPr>
          <w:rFonts w:ascii="Palatino Linotype" w:hAnsi="Palatino Linotype" w:cs="Arial"/>
          <w:sz w:val="24"/>
          <w:szCs w:val="24"/>
        </w:rPr>
        <w:t xml:space="preserve">, fideicomisos y fondos públicos estatales y municipales, así como </w:t>
      </w:r>
      <w:r w:rsidR="00F12B24" w:rsidRPr="00F12B24">
        <w:rPr>
          <w:rFonts w:ascii="Palatino Linotype" w:hAnsi="Palatino Linotype" w:cs="Arial"/>
          <w:sz w:val="24"/>
          <w:szCs w:val="24"/>
        </w:rPr>
        <w:t>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w:t>
      </w:r>
      <w:r w:rsidR="00F12B24">
        <w:rPr>
          <w:rFonts w:ascii="Palatino Linotype" w:hAnsi="Palatino Linotype" w:cs="Arial"/>
          <w:sz w:val="24"/>
          <w:szCs w:val="24"/>
        </w:rPr>
        <w:t xml:space="preserve"> en la misma</w:t>
      </w:r>
      <w:r w:rsidR="00F12B24">
        <w:rPr>
          <w:rStyle w:val="Refdenotaalpie"/>
          <w:rFonts w:ascii="Palatino Linotype" w:hAnsi="Palatino Linotype" w:cs="Arial"/>
          <w:sz w:val="24"/>
          <w:szCs w:val="24"/>
        </w:rPr>
        <w:footnoteReference w:id="1"/>
      </w:r>
      <w:r w:rsidR="00A0298E">
        <w:rPr>
          <w:rFonts w:ascii="Palatino Linotype" w:hAnsi="Palatino Linotype" w:cs="Arial"/>
          <w:sz w:val="24"/>
          <w:szCs w:val="24"/>
        </w:rPr>
        <w:t>; bajo esa premisa, en el caso particular, se identifica que la escuela de educación secundaria se encuentra constreñida a entregar al Sujeto Obligado la información que derive de sus facultades de autoridad, no así de los recursos que ejerce ya que son de carácter privado</w:t>
      </w:r>
      <w:r w:rsidR="00F67F3E">
        <w:rPr>
          <w:rFonts w:ascii="Palatino Linotype" w:hAnsi="Palatino Linotype" w:cs="Arial"/>
          <w:sz w:val="24"/>
          <w:szCs w:val="24"/>
        </w:rPr>
        <w:t>, situación por la que se considera que al ordenar la entrega de dicha informaci</w:t>
      </w:r>
      <w:r w:rsidR="00BA7599">
        <w:rPr>
          <w:rFonts w:ascii="Palatino Linotype" w:hAnsi="Palatino Linotype" w:cs="Arial"/>
          <w:sz w:val="24"/>
          <w:szCs w:val="24"/>
        </w:rPr>
        <w:t xml:space="preserve">ón, </w:t>
      </w:r>
      <w:r w:rsidR="00F67F3E">
        <w:rPr>
          <w:rFonts w:ascii="Palatino Linotype" w:hAnsi="Palatino Linotype" w:cs="Arial"/>
          <w:sz w:val="24"/>
          <w:szCs w:val="24"/>
        </w:rPr>
        <w:t>y en dado caso que se contara con ella</w:t>
      </w:r>
      <w:r w:rsidR="00BA7599">
        <w:rPr>
          <w:rFonts w:ascii="Palatino Linotype" w:hAnsi="Palatino Linotype" w:cs="Arial"/>
          <w:sz w:val="24"/>
          <w:szCs w:val="24"/>
        </w:rPr>
        <w:t>,</w:t>
      </w:r>
      <w:r w:rsidR="00F67F3E">
        <w:rPr>
          <w:rFonts w:ascii="Palatino Linotype" w:hAnsi="Palatino Linotype" w:cs="Arial"/>
          <w:sz w:val="24"/>
          <w:szCs w:val="24"/>
        </w:rPr>
        <w:t xml:space="preserve"> se estaría transgrediendo la esfera privada de la persona jurídica colectiva quien se sostiene con recursos propios </w:t>
      </w:r>
      <w:r w:rsidR="00BA7599">
        <w:rPr>
          <w:rFonts w:ascii="Palatino Linotype" w:hAnsi="Palatino Linotype" w:cs="Arial"/>
          <w:sz w:val="24"/>
          <w:szCs w:val="24"/>
        </w:rPr>
        <w:t>de los cuales sólo tiene que rendir cuentas a los involucrados a través de los informes que para tal efecto se indican en el Reglamento antes mencionado.</w:t>
      </w:r>
    </w:p>
    <w:p w:rsidR="005B66D7" w:rsidRDefault="002E5EF4" w:rsidP="002E5EF4">
      <w:pPr>
        <w:spacing w:before="240" w:after="0" w:line="360" w:lineRule="auto"/>
        <w:jc w:val="both"/>
        <w:rPr>
          <w:rFonts w:ascii="Palatino Linotype" w:hAnsi="Palatino Linotype" w:cs="Arial"/>
          <w:sz w:val="24"/>
          <w:szCs w:val="24"/>
        </w:rPr>
      </w:pPr>
      <w:r w:rsidRPr="009A26A1">
        <w:rPr>
          <w:rFonts w:ascii="Palatino Linotype" w:hAnsi="Palatino Linotype" w:cs="Arial"/>
          <w:sz w:val="24"/>
          <w:szCs w:val="24"/>
        </w:rPr>
        <w:t xml:space="preserve">En conclusión y a mi consideración, el sentido de la resolución es compartido, ya que estimo resultaba procedente </w:t>
      </w:r>
      <w:r w:rsidR="00BA7599">
        <w:rPr>
          <w:rFonts w:ascii="Palatino Linotype" w:hAnsi="Palatino Linotype" w:cs="Arial"/>
          <w:sz w:val="24"/>
          <w:szCs w:val="24"/>
        </w:rPr>
        <w:t>revocar</w:t>
      </w:r>
      <w:r w:rsidRPr="009A26A1">
        <w:rPr>
          <w:rFonts w:ascii="Palatino Linotype" w:hAnsi="Palatino Linotype" w:cs="Arial"/>
          <w:sz w:val="24"/>
          <w:szCs w:val="24"/>
        </w:rPr>
        <w:t xml:space="preserve"> la respuesta del Sujeto Obligado, para </w:t>
      </w:r>
      <w:r w:rsidR="00BA7599">
        <w:rPr>
          <w:rFonts w:ascii="Palatino Linotype" w:hAnsi="Palatino Linotype" w:cs="Arial"/>
          <w:sz w:val="24"/>
          <w:szCs w:val="24"/>
        </w:rPr>
        <w:t xml:space="preserve">ordenar los demás documentos y </w:t>
      </w:r>
      <w:r w:rsidRPr="009A26A1">
        <w:rPr>
          <w:rFonts w:ascii="Palatino Linotype" w:hAnsi="Palatino Linotype" w:cs="Arial"/>
          <w:sz w:val="24"/>
          <w:szCs w:val="24"/>
        </w:rPr>
        <w:t xml:space="preserve">tener por satisfecho el derecho de acceso a la </w:t>
      </w:r>
    </w:p>
    <w:p w:rsidR="005B66D7" w:rsidRDefault="005B66D7" w:rsidP="002E5EF4">
      <w:pPr>
        <w:spacing w:before="240" w:after="0" w:line="360" w:lineRule="auto"/>
        <w:jc w:val="both"/>
        <w:rPr>
          <w:rFonts w:ascii="Palatino Linotype" w:hAnsi="Palatino Linotype" w:cs="Arial"/>
          <w:sz w:val="24"/>
          <w:szCs w:val="24"/>
        </w:rPr>
      </w:pPr>
    </w:p>
    <w:p w:rsidR="005B66D7" w:rsidRDefault="005B66D7" w:rsidP="002E5EF4">
      <w:pPr>
        <w:spacing w:before="240" w:after="0" w:line="360" w:lineRule="auto"/>
        <w:jc w:val="both"/>
        <w:rPr>
          <w:rFonts w:ascii="Palatino Linotype" w:hAnsi="Palatino Linotype" w:cs="Arial"/>
          <w:sz w:val="24"/>
          <w:szCs w:val="24"/>
        </w:rPr>
      </w:pPr>
    </w:p>
    <w:p w:rsidR="002E5EF4" w:rsidRPr="009A26A1" w:rsidRDefault="002E5EF4" w:rsidP="002E5EF4">
      <w:pPr>
        <w:spacing w:before="240" w:after="0" w:line="360" w:lineRule="auto"/>
        <w:jc w:val="both"/>
        <w:rPr>
          <w:rFonts w:ascii="Palatino Linotype" w:hAnsi="Palatino Linotype" w:cs="Arial"/>
          <w:sz w:val="24"/>
          <w:szCs w:val="24"/>
        </w:rPr>
      </w:pPr>
      <w:r w:rsidRPr="009A26A1">
        <w:rPr>
          <w:rFonts w:ascii="Palatino Linotype" w:hAnsi="Palatino Linotype" w:cs="Arial"/>
          <w:sz w:val="24"/>
          <w:szCs w:val="24"/>
        </w:rPr>
        <w:t xml:space="preserve">información pública del particular, el cual es menester de éste Pleno garantizar. No obstante, para el suscrito, </w:t>
      </w:r>
      <w:r w:rsidR="006D52ED">
        <w:rPr>
          <w:rFonts w:ascii="Palatino Linotype" w:hAnsi="Palatino Linotype" w:cs="Arial"/>
          <w:sz w:val="24"/>
          <w:szCs w:val="24"/>
        </w:rPr>
        <w:t>se debió omitir</w:t>
      </w:r>
      <w:r w:rsidR="00BA7599">
        <w:rPr>
          <w:rFonts w:ascii="Palatino Linotype" w:hAnsi="Palatino Linotype" w:cs="Arial"/>
          <w:sz w:val="24"/>
          <w:szCs w:val="24"/>
        </w:rPr>
        <w:t xml:space="preserve">  en el resolutivo Segundo, arábigo </w:t>
      </w:r>
      <w:r w:rsidR="005B66D7">
        <w:rPr>
          <w:rFonts w:ascii="Palatino Linotype" w:hAnsi="Palatino Linotype" w:cs="Arial"/>
          <w:sz w:val="24"/>
          <w:szCs w:val="24"/>
        </w:rPr>
        <w:t xml:space="preserve">tres, la </w:t>
      </w:r>
      <w:r w:rsidR="00BA7599">
        <w:rPr>
          <w:rFonts w:ascii="Palatino Linotype" w:hAnsi="Palatino Linotype" w:cs="Arial"/>
          <w:sz w:val="24"/>
          <w:szCs w:val="24"/>
        </w:rPr>
        <w:t>entrega del informe de actividades y rendición de cuentas ante la comunidad educativa, por las consideraciones presentadas.</w:t>
      </w:r>
    </w:p>
    <w:p w:rsidR="002E5EF4" w:rsidRPr="009A26A1" w:rsidRDefault="002E5EF4" w:rsidP="002E5EF4">
      <w:pPr>
        <w:spacing w:before="240" w:after="0" w:line="360" w:lineRule="auto"/>
        <w:jc w:val="both"/>
        <w:rPr>
          <w:rFonts w:ascii="Palatino Linotype" w:hAnsi="Palatino Linotype" w:cs="Arial"/>
          <w:sz w:val="24"/>
          <w:szCs w:val="24"/>
        </w:rPr>
      </w:pPr>
      <w:r w:rsidRPr="009A26A1">
        <w:rPr>
          <w:rFonts w:ascii="Palatino Linotype" w:hAnsi="Palatino Linotype" w:cs="Arial"/>
          <w:sz w:val="24"/>
          <w:szCs w:val="24"/>
        </w:rPr>
        <w:t xml:space="preserve">Por todo lo expuesto es que formulo el presente voto particular, en los términos precisados, considerando que las reflexiones aquí expuestas hubieran resultado importantes para </w:t>
      </w:r>
      <w:r w:rsidR="00F67396">
        <w:rPr>
          <w:rFonts w:ascii="Palatino Linotype" w:hAnsi="Palatino Linotype" w:cs="Arial"/>
          <w:sz w:val="24"/>
          <w:szCs w:val="24"/>
        </w:rPr>
        <w:t>la resolución emitida</w:t>
      </w:r>
      <w:r w:rsidRPr="009A26A1">
        <w:rPr>
          <w:rFonts w:ascii="Palatino Linotype" w:hAnsi="Palatino Linotype" w:cs="Arial"/>
          <w:sz w:val="24"/>
          <w:szCs w:val="24"/>
        </w:rPr>
        <w:t xml:space="preserve"> en el recurso de revisión que fue resuelto por el Pleno de este Instituto, mencionado.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3607D" w:rsidRPr="009A26A1" w:rsidTr="006F7C5A">
        <w:trPr>
          <w:trHeight w:val="809"/>
          <w:jc w:val="center"/>
        </w:trPr>
        <w:tc>
          <w:tcPr>
            <w:tcW w:w="4396" w:type="dxa"/>
          </w:tcPr>
          <w:p w:rsidR="0023607D" w:rsidRPr="009A26A1" w:rsidRDefault="0023607D" w:rsidP="000226A1">
            <w:pPr>
              <w:jc w:val="center"/>
              <w:rPr>
                <w:rFonts w:ascii="Palatino Linotype" w:hAnsi="Palatino Linotype"/>
                <w:b/>
                <w:sz w:val="24"/>
                <w:szCs w:val="24"/>
              </w:rPr>
            </w:pPr>
          </w:p>
          <w:p w:rsidR="000A0C45" w:rsidRPr="009A26A1" w:rsidRDefault="000A0C45" w:rsidP="000226A1">
            <w:pPr>
              <w:jc w:val="center"/>
              <w:rPr>
                <w:rFonts w:ascii="Palatino Linotype" w:hAnsi="Palatino Linotype"/>
                <w:b/>
                <w:sz w:val="24"/>
                <w:szCs w:val="24"/>
              </w:rPr>
            </w:pPr>
          </w:p>
          <w:p w:rsidR="00EE44E1" w:rsidRPr="009A26A1" w:rsidRDefault="00EE44E1" w:rsidP="000226A1">
            <w:pPr>
              <w:jc w:val="center"/>
              <w:rPr>
                <w:rFonts w:ascii="Palatino Linotype" w:hAnsi="Palatino Linotype"/>
                <w:b/>
                <w:sz w:val="24"/>
                <w:szCs w:val="24"/>
              </w:rPr>
            </w:pPr>
          </w:p>
          <w:p w:rsidR="0023607D" w:rsidRPr="009A26A1" w:rsidRDefault="0023607D" w:rsidP="000226A1">
            <w:pPr>
              <w:jc w:val="center"/>
              <w:rPr>
                <w:rFonts w:ascii="Palatino Linotype" w:hAnsi="Palatino Linotype"/>
                <w:b/>
                <w:sz w:val="24"/>
                <w:szCs w:val="24"/>
              </w:rPr>
            </w:pPr>
            <w:r w:rsidRPr="009A26A1">
              <w:rPr>
                <w:rFonts w:ascii="Palatino Linotype" w:hAnsi="Palatino Linotype"/>
                <w:b/>
                <w:sz w:val="24"/>
                <w:szCs w:val="24"/>
              </w:rPr>
              <w:t>Javier Martínez Cruz</w:t>
            </w:r>
          </w:p>
        </w:tc>
      </w:tr>
      <w:tr w:rsidR="0023607D" w:rsidRPr="009A26A1" w:rsidTr="006F7C5A">
        <w:trPr>
          <w:trHeight w:val="319"/>
          <w:jc w:val="center"/>
        </w:trPr>
        <w:tc>
          <w:tcPr>
            <w:tcW w:w="4396" w:type="dxa"/>
          </w:tcPr>
          <w:p w:rsidR="0023607D" w:rsidRPr="009A26A1" w:rsidRDefault="0023607D" w:rsidP="000A0C45">
            <w:pPr>
              <w:jc w:val="center"/>
              <w:rPr>
                <w:rFonts w:ascii="Palatino Linotype" w:hAnsi="Palatino Linotype"/>
                <w:b/>
                <w:sz w:val="24"/>
                <w:szCs w:val="24"/>
              </w:rPr>
            </w:pPr>
            <w:r w:rsidRPr="009A26A1">
              <w:rPr>
                <w:rFonts w:ascii="Palatino Linotype" w:hAnsi="Palatino Linotype"/>
                <w:b/>
                <w:sz w:val="24"/>
                <w:szCs w:val="24"/>
              </w:rPr>
              <w:t>Comisionado</w:t>
            </w:r>
          </w:p>
          <w:p w:rsidR="00873D78" w:rsidRPr="009A26A1" w:rsidRDefault="00873D78" w:rsidP="000A0C45">
            <w:pPr>
              <w:jc w:val="center"/>
              <w:rPr>
                <w:rFonts w:ascii="Palatino Linotype" w:hAnsi="Palatino Linotype"/>
                <w:sz w:val="24"/>
                <w:szCs w:val="24"/>
              </w:rPr>
            </w:pPr>
          </w:p>
        </w:tc>
      </w:tr>
    </w:tbl>
    <w:p w:rsidR="00E95564" w:rsidRPr="009A26A1" w:rsidRDefault="00E95564" w:rsidP="00991198">
      <w:pPr>
        <w:rPr>
          <w:rFonts w:ascii="Palatino Linotype" w:hAnsi="Palatino Linotype"/>
          <w:sz w:val="24"/>
          <w:szCs w:val="24"/>
        </w:rPr>
      </w:pPr>
    </w:p>
    <w:sectPr w:rsidR="00E95564" w:rsidRPr="009A26A1" w:rsidSect="003D47A6">
      <w:headerReference w:type="even" r:id="rId9"/>
      <w:headerReference w:type="default" r:id="rId10"/>
      <w:footerReference w:type="default" r:id="rId11"/>
      <w:headerReference w:type="first" r:id="rId12"/>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A77" w:rsidRDefault="004C3A77" w:rsidP="004E7F5E">
      <w:pPr>
        <w:spacing w:after="0" w:line="240" w:lineRule="auto"/>
      </w:pPr>
      <w:r>
        <w:separator/>
      </w:r>
    </w:p>
  </w:endnote>
  <w:endnote w:type="continuationSeparator" w:id="0">
    <w:p w:rsidR="004C3A77" w:rsidRDefault="004C3A77"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047226"/>
      <w:docPartObj>
        <w:docPartGallery w:val="Page Numbers (Bottom of Page)"/>
        <w:docPartUnique/>
      </w:docPartObj>
    </w:sdtPr>
    <w:sdtEndPr/>
    <w:sdtContent>
      <w:p w:rsidR="002C09A9" w:rsidRDefault="002C09A9">
        <w:pPr>
          <w:pStyle w:val="Piedepgina"/>
          <w:jc w:val="right"/>
        </w:pPr>
        <w:r>
          <w:fldChar w:fldCharType="begin"/>
        </w:r>
        <w:r>
          <w:instrText>PAGE   \* MERGEFORMAT</w:instrText>
        </w:r>
        <w:r>
          <w:fldChar w:fldCharType="separate"/>
        </w:r>
        <w:r w:rsidR="008F64E3" w:rsidRPr="008F64E3">
          <w:rPr>
            <w:noProof/>
            <w:lang w:val="es-ES"/>
          </w:rPr>
          <w:t>7</w:t>
        </w:r>
        <w:r>
          <w:fldChar w:fldCharType="end"/>
        </w:r>
        <w:r w:rsidR="00BA7599">
          <w:t xml:space="preserve"> de 7</w:t>
        </w:r>
      </w:p>
    </w:sdtContent>
  </w:sdt>
  <w:p w:rsidR="000226A1" w:rsidRDefault="000226A1" w:rsidP="00ED38A6">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A77" w:rsidRDefault="004C3A77" w:rsidP="004E7F5E">
      <w:pPr>
        <w:spacing w:after="0" w:line="240" w:lineRule="auto"/>
      </w:pPr>
      <w:r>
        <w:separator/>
      </w:r>
    </w:p>
  </w:footnote>
  <w:footnote w:type="continuationSeparator" w:id="0">
    <w:p w:rsidR="004C3A77" w:rsidRDefault="004C3A77" w:rsidP="004E7F5E">
      <w:pPr>
        <w:spacing w:after="0" w:line="240" w:lineRule="auto"/>
      </w:pPr>
      <w:r>
        <w:continuationSeparator/>
      </w:r>
    </w:p>
  </w:footnote>
  <w:footnote w:id="1">
    <w:p w:rsidR="00F12B24" w:rsidRDefault="00F12B24">
      <w:pPr>
        <w:pStyle w:val="Textonotapie"/>
      </w:pPr>
      <w:r>
        <w:rPr>
          <w:rStyle w:val="Refdenotaalpie"/>
        </w:rPr>
        <w:footnoteRef/>
      </w:r>
      <w:r>
        <w:t xml:space="preserve"> </w:t>
      </w:r>
      <w:r w:rsidRPr="00F12B24">
        <w:rPr>
          <w:rFonts w:ascii="Palatino Linotype" w:hAnsi="Palatino Linotype"/>
        </w:rPr>
        <w:t>Fracción XLI del artículo 3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4C3A7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4C3A77"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0226A1" w:rsidRDefault="000226A1" w:rsidP="00C46947">
    <w:pPr>
      <w:pStyle w:val="Encabezado"/>
      <w:jc w:val="right"/>
      <w:rPr>
        <w:rFonts w:ascii="Palatino Linotype" w:hAnsi="Palatino Linotype"/>
        <w:b/>
      </w:rPr>
    </w:pPr>
    <w:r>
      <w:rPr>
        <w:rFonts w:ascii="Palatino Linotype" w:hAnsi="Palatino Linotype"/>
        <w:b/>
      </w:rPr>
      <w:t>VOTO PARTICULAR</w:t>
    </w:r>
  </w:p>
  <w:p w:rsidR="000226A1" w:rsidRDefault="000226A1" w:rsidP="005604F4">
    <w:pPr>
      <w:pStyle w:val="Encabezado"/>
      <w:jc w:val="right"/>
    </w:pPr>
    <w:r w:rsidRPr="002A7C5D">
      <w:rPr>
        <w:rFonts w:ascii="Palatino Linotype" w:hAnsi="Palatino Linotype"/>
        <w:b/>
      </w:rPr>
      <w:t xml:space="preserve">RECURSO DE REVISIÓN </w:t>
    </w:r>
    <w:r>
      <w:rPr>
        <w:rFonts w:ascii="Palatino Linotype" w:hAnsi="Palatino Linotype" w:cs="Arial"/>
        <w:b/>
        <w:bCs/>
        <w:sz w:val="24"/>
        <w:szCs w:val="24"/>
        <w:lang w:eastAsia="es-MX"/>
      </w:rPr>
      <w:t>0</w:t>
    </w:r>
    <w:r w:rsidR="006B6DB0">
      <w:rPr>
        <w:rFonts w:ascii="Palatino Linotype" w:hAnsi="Palatino Linotype" w:cs="Arial"/>
        <w:b/>
        <w:bCs/>
        <w:sz w:val="24"/>
        <w:szCs w:val="24"/>
        <w:lang w:eastAsia="es-MX"/>
      </w:rPr>
      <w:t>205</w:t>
    </w:r>
    <w:r w:rsidR="00C4136D">
      <w:rPr>
        <w:rFonts w:ascii="Palatino Linotype" w:hAnsi="Palatino Linotype" w:cs="Arial"/>
        <w:b/>
        <w:bCs/>
        <w:sz w:val="24"/>
        <w:szCs w:val="24"/>
        <w:lang w:eastAsia="es-MX"/>
      </w:rPr>
      <w:t>5</w:t>
    </w:r>
    <w:r>
      <w:rPr>
        <w:rFonts w:ascii="Palatino Linotype" w:hAnsi="Palatino Linotype" w:cs="Arial"/>
        <w:b/>
        <w:bCs/>
        <w:sz w:val="24"/>
        <w:szCs w:val="24"/>
        <w:lang w:eastAsia="es-MX"/>
      </w:rPr>
      <w:t>/INFOEM/IP/RR/2018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4C3A7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F572A09"/>
    <w:multiLevelType w:val="hybridMultilevel"/>
    <w:tmpl w:val="1616B8BA"/>
    <w:lvl w:ilvl="0" w:tplc="9A7049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9">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7"/>
  </w:num>
  <w:num w:numId="6">
    <w:abstractNumId w:val="9"/>
  </w:num>
  <w:num w:numId="7">
    <w:abstractNumId w:val="11"/>
  </w:num>
  <w:num w:numId="8">
    <w:abstractNumId w:val="2"/>
  </w:num>
  <w:num w:numId="9">
    <w:abstractNumId w:val="8"/>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196A"/>
    <w:rsid w:val="00004C47"/>
    <w:rsid w:val="00005C5B"/>
    <w:rsid w:val="000060D4"/>
    <w:rsid w:val="000116E0"/>
    <w:rsid w:val="00011C09"/>
    <w:rsid w:val="000157D6"/>
    <w:rsid w:val="00021FAC"/>
    <w:rsid w:val="00022600"/>
    <w:rsid w:val="000226A1"/>
    <w:rsid w:val="00022A3A"/>
    <w:rsid w:val="000251C8"/>
    <w:rsid w:val="00025768"/>
    <w:rsid w:val="00027495"/>
    <w:rsid w:val="00031C45"/>
    <w:rsid w:val="000322F5"/>
    <w:rsid w:val="00034A90"/>
    <w:rsid w:val="000352DD"/>
    <w:rsid w:val="00037035"/>
    <w:rsid w:val="00043560"/>
    <w:rsid w:val="0004482E"/>
    <w:rsid w:val="00045AA8"/>
    <w:rsid w:val="00052356"/>
    <w:rsid w:val="00053CE2"/>
    <w:rsid w:val="00055383"/>
    <w:rsid w:val="000556A8"/>
    <w:rsid w:val="00056A42"/>
    <w:rsid w:val="00057D96"/>
    <w:rsid w:val="00065C00"/>
    <w:rsid w:val="00066649"/>
    <w:rsid w:val="00067681"/>
    <w:rsid w:val="00070B4C"/>
    <w:rsid w:val="000718C0"/>
    <w:rsid w:val="000724A4"/>
    <w:rsid w:val="00073B83"/>
    <w:rsid w:val="000742E3"/>
    <w:rsid w:val="00077198"/>
    <w:rsid w:val="00077EBA"/>
    <w:rsid w:val="00081A36"/>
    <w:rsid w:val="00081AFF"/>
    <w:rsid w:val="00081C48"/>
    <w:rsid w:val="0008606D"/>
    <w:rsid w:val="000876A2"/>
    <w:rsid w:val="00087FB7"/>
    <w:rsid w:val="00090025"/>
    <w:rsid w:val="00090A05"/>
    <w:rsid w:val="000919AF"/>
    <w:rsid w:val="0009246D"/>
    <w:rsid w:val="00096010"/>
    <w:rsid w:val="00096D99"/>
    <w:rsid w:val="000A0C45"/>
    <w:rsid w:val="000A0EDF"/>
    <w:rsid w:val="000A3419"/>
    <w:rsid w:val="000A42B1"/>
    <w:rsid w:val="000B106B"/>
    <w:rsid w:val="000B127C"/>
    <w:rsid w:val="000B3737"/>
    <w:rsid w:val="000B5A95"/>
    <w:rsid w:val="000C390D"/>
    <w:rsid w:val="000C56D0"/>
    <w:rsid w:val="000C5730"/>
    <w:rsid w:val="000D121F"/>
    <w:rsid w:val="000D14F0"/>
    <w:rsid w:val="000D3D02"/>
    <w:rsid w:val="000E07A9"/>
    <w:rsid w:val="000E345C"/>
    <w:rsid w:val="000E4FD5"/>
    <w:rsid w:val="000E6F9C"/>
    <w:rsid w:val="000E743E"/>
    <w:rsid w:val="000F0F40"/>
    <w:rsid w:val="000F17E0"/>
    <w:rsid w:val="000F189B"/>
    <w:rsid w:val="000F1BAF"/>
    <w:rsid w:val="000F39DD"/>
    <w:rsid w:val="000F7639"/>
    <w:rsid w:val="0010020A"/>
    <w:rsid w:val="00101DBA"/>
    <w:rsid w:val="00104D96"/>
    <w:rsid w:val="00107347"/>
    <w:rsid w:val="00107EC2"/>
    <w:rsid w:val="001111B0"/>
    <w:rsid w:val="00112C9B"/>
    <w:rsid w:val="00116761"/>
    <w:rsid w:val="00116AE2"/>
    <w:rsid w:val="00116B65"/>
    <w:rsid w:val="00117399"/>
    <w:rsid w:val="00117CBD"/>
    <w:rsid w:val="00120A74"/>
    <w:rsid w:val="0012242E"/>
    <w:rsid w:val="00122651"/>
    <w:rsid w:val="00122BDF"/>
    <w:rsid w:val="00130958"/>
    <w:rsid w:val="00132719"/>
    <w:rsid w:val="00132972"/>
    <w:rsid w:val="00132C79"/>
    <w:rsid w:val="0013341A"/>
    <w:rsid w:val="00135B64"/>
    <w:rsid w:val="00136EDB"/>
    <w:rsid w:val="00143106"/>
    <w:rsid w:val="0014418A"/>
    <w:rsid w:val="00145434"/>
    <w:rsid w:val="00146F5D"/>
    <w:rsid w:val="001474AE"/>
    <w:rsid w:val="001509E6"/>
    <w:rsid w:val="0015327E"/>
    <w:rsid w:val="00153946"/>
    <w:rsid w:val="001569F0"/>
    <w:rsid w:val="0016230B"/>
    <w:rsid w:val="001633C9"/>
    <w:rsid w:val="001641CD"/>
    <w:rsid w:val="001674D2"/>
    <w:rsid w:val="0017049B"/>
    <w:rsid w:val="00170CAC"/>
    <w:rsid w:val="00170F88"/>
    <w:rsid w:val="001723DC"/>
    <w:rsid w:val="00173BBE"/>
    <w:rsid w:val="001749BF"/>
    <w:rsid w:val="0017514A"/>
    <w:rsid w:val="001776DD"/>
    <w:rsid w:val="00182157"/>
    <w:rsid w:val="00184959"/>
    <w:rsid w:val="001859F8"/>
    <w:rsid w:val="00185F02"/>
    <w:rsid w:val="00194E9A"/>
    <w:rsid w:val="0019565B"/>
    <w:rsid w:val="00197702"/>
    <w:rsid w:val="001A1018"/>
    <w:rsid w:val="001A1F9F"/>
    <w:rsid w:val="001A200B"/>
    <w:rsid w:val="001A2486"/>
    <w:rsid w:val="001A4C6F"/>
    <w:rsid w:val="001A5CD9"/>
    <w:rsid w:val="001B2E18"/>
    <w:rsid w:val="001B435E"/>
    <w:rsid w:val="001C15EE"/>
    <w:rsid w:val="001C223A"/>
    <w:rsid w:val="001C5252"/>
    <w:rsid w:val="001C58A6"/>
    <w:rsid w:val="001D002F"/>
    <w:rsid w:val="001D3387"/>
    <w:rsid w:val="001D3FD4"/>
    <w:rsid w:val="001D425C"/>
    <w:rsid w:val="001D4E73"/>
    <w:rsid w:val="001D54E8"/>
    <w:rsid w:val="001D5756"/>
    <w:rsid w:val="001D5A99"/>
    <w:rsid w:val="001D5C8F"/>
    <w:rsid w:val="001D5EB9"/>
    <w:rsid w:val="001D63A6"/>
    <w:rsid w:val="001E17E8"/>
    <w:rsid w:val="001E31F8"/>
    <w:rsid w:val="001E33C5"/>
    <w:rsid w:val="001E3F78"/>
    <w:rsid w:val="001E67A8"/>
    <w:rsid w:val="001E6C79"/>
    <w:rsid w:val="001F0194"/>
    <w:rsid w:val="001F5D65"/>
    <w:rsid w:val="00203D6F"/>
    <w:rsid w:val="0020670F"/>
    <w:rsid w:val="00210753"/>
    <w:rsid w:val="00211CD2"/>
    <w:rsid w:val="00214F41"/>
    <w:rsid w:val="002156F4"/>
    <w:rsid w:val="00220E95"/>
    <w:rsid w:val="00222983"/>
    <w:rsid w:val="00222E6F"/>
    <w:rsid w:val="00225F85"/>
    <w:rsid w:val="0023094A"/>
    <w:rsid w:val="00230D57"/>
    <w:rsid w:val="00232C74"/>
    <w:rsid w:val="00232C86"/>
    <w:rsid w:val="002337F8"/>
    <w:rsid w:val="00233F68"/>
    <w:rsid w:val="002350CD"/>
    <w:rsid w:val="0023607D"/>
    <w:rsid w:val="0023687B"/>
    <w:rsid w:val="00245CA8"/>
    <w:rsid w:val="00247112"/>
    <w:rsid w:val="00247F22"/>
    <w:rsid w:val="00250A4E"/>
    <w:rsid w:val="0025161A"/>
    <w:rsid w:val="00251938"/>
    <w:rsid w:val="00251A53"/>
    <w:rsid w:val="002535ED"/>
    <w:rsid w:val="002537DC"/>
    <w:rsid w:val="00253FFE"/>
    <w:rsid w:val="00255475"/>
    <w:rsid w:val="00255F64"/>
    <w:rsid w:val="00256C42"/>
    <w:rsid w:val="00257CFE"/>
    <w:rsid w:val="00261762"/>
    <w:rsid w:val="00261B1F"/>
    <w:rsid w:val="0026218D"/>
    <w:rsid w:val="002659B1"/>
    <w:rsid w:val="002702A4"/>
    <w:rsid w:val="00275512"/>
    <w:rsid w:val="002768A4"/>
    <w:rsid w:val="0027781D"/>
    <w:rsid w:val="0027797A"/>
    <w:rsid w:val="00282114"/>
    <w:rsid w:val="0028230C"/>
    <w:rsid w:val="00282D10"/>
    <w:rsid w:val="002854AF"/>
    <w:rsid w:val="00286D17"/>
    <w:rsid w:val="0028787D"/>
    <w:rsid w:val="00290395"/>
    <w:rsid w:val="00293F5C"/>
    <w:rsid w:val="00297FEB"/>
    <w:rsid w:val="002A0335"/>
    <w:rsid w:val="002A11C1"/>
    <w:rsid w:val="002A14D3"/>
    <w:rsid w:val="002A1758"/>
    <w:rsid w:val="002A27CF"/>
    <w:rsid w:val="002A675C"/>
    <w:rsid w:val="002A7C5D"/>
    <w:rsid w:val="002B0C88"/>
    <w:rsid w:val="002B1DE8"/>
    <w:rsid w:val="002B39F5"/>
    <w:rsid w:val="002B443D"/>
    <w:rsid w:val="002B5144"/>
    <w:rsid w:val="002B5D68"/>
    <w:rsid w:val="002B6DE7"/>
    <w:rsid w:val="002B6E61"/>
    <w:rsid w:val="002C09A9"/>
    <w:rsid w:val="002C7A5B"/>
    <w:rsid w:val="002D07A7"/>
    <w:rsid w:val="002D30A8"/>
    <w:rsid w:val="002E0C12"/>
    <w:rsid w:val="002E11D9"/>
    <w:rsid w:val="002E44ED"/>
    <w:rsid w:val="002E4C3F"/>
    <w:rsid w:val="002E589A"/>
    <w:rsid w:val="002E5EF4"/>
    <w:rsid w:val="002F3106"/>
    <w:rsid w:val="00301664"/>
    <w:rsid w:val="00306340"/>
    <w:rsid w:val="00307366"/>
    <w:rsid w:val="0031071E"/>
    <w:rsid w:val="00311CE7"/>
    <w:rsid w:val="00315D1F"/>
    <w:rsid w:val="003201EE"/>
    <w:rsid w:val="00321CF3"/>
    <w:rsid w:val="003449BA"/>
    <w:rsid w:val="00347B55"/>
    <w:rsid w:val="00350062"/>
    <w:rsid w:val="00350982"/>
    <w:rsid w:val="00351E9A"/>
    <w:rsid w:val="00353B12"/>
    <w:rsid w:val="00353C59"/>
    <w:rsid w:val="003565EA"/>
    <w:rsid w:val="00357E98"/>
    <w:rsid w:val="00363232"/>
    <w:rsid w:val="003633CF"/>
    <w:rsid w:val="003655A3"/>
    <w:rsid w:val="003670FA"/>
    <w:rsid w:val="00371DE6"/>
    <w:rsid w:val="00373349"/>
    <w:rsid w:val="0037354C"/>
    <w:rsid w:val="00375858"/>
    <w:rsid w:val="00381C9C"/>
    <w:rsid w:val="003844F3"/>
    <w:rsid w:val="003854E1"/>
    <w:rsid w:val="00385516"/>
    <w:rsid w:val="00386D79"/>
    <w:rsid w:val="00390E50"/>
    <w:rsid w:val="00392E5E"/>
    <w:rsid w:val="003959D4"/>
    <w:rsid w:val="00395EFC"/>
    <w:rsid w:val="003972A2"/>
    <w:rsid w:val="003A2F7F"/>
    <w:rsid w:val="003A3C8A"/>
    <w:rsid w:val="003B1072"/>
    <w:rsid w:val="003B36D2"/>
    <w:rsid w:val="003B3C36"/>
    <w:rsid w:val="003B5016"/>
    <w:rsid w:val="003B5FBF"/>
    <w:rsid w:val="003B7BE5"/>
    <w:rsid w:val="003C1430"/>
    <w:rsid w:val="003C2717"/>
    <w:rsid w:val="003C55B3"/>
    <w:rsid w:val="003C5FDD"/>
    <w:rsid w:val="003D0592"/>
    <w:rsid w:val="003D1042"/>
    <w:rsid w:val="003D235F"/>
    <w:rsid w:val="003D23C2"/>
    <w:rsid w:val="003D2D47"/>
    <w:rsid w:val="003D3DF0"/>
    <w:rsid w:val="003D47A6"/>
    <w:rsid w:val="003D7E1D"/>
    <w:rsid w:val="003E1C90"/>
    <w:rsid w:val="003E22D1"/>
    <w:rsid w:val="003E3A98"/>
    <w:rsid w:val="003E511E"/>
    <w:rsid w:val="003E566C"/>
    <w:rsid w:val="003E7FD7"/>
    <w:rsid w:val="003F1CEE"/>
    <w:rsid w:val="003F1E01"/>
    <w:rsid w:val="003F29FD"/>
    <w:rsid w:val="003F54EA"/>
    <w:rsid w:val="003F6045"/>
    <w:rsid w:val="00404AC4"/>
    <w:rsid w:val="00404D84"/>
    <w:rsid w:val="00404F09"/>
    <w:rsid w:val="00407112"/>
    <w:rsid w:val="00415574"/>
    <w:rsid w:val="00415C72"/>
    <w:rsid w:val="0041600F"/>
    <w:rsid w:val="00416635"/>
    <w:rsid w:val="00417D28"/>
    <w:rsid w:val="00421827"/>
    <w:rsid w:val="00423F5C"/>
    <w:rsid w:val="004265F4"/>
    <w:rsid w:val="00427908"/>
    <w:rsid w:val="0043077C"/>
    <w:rsid w:val="00432641"/>
    <w:rsid w:val="00432C3A"/>
    <w:rsid w:val="004332ED"/>
    <w:rsid w:val="0043498E"/>
    <w:rsid w:val="00435C2D"/>
    <w:rsid w:val="0044097B"/>
    <w:rsid w:val="004410A9"/>
    <w:rsid w:val="00446A1B"/>
    <w:rsid w:val="00450D6F"/>
    <w:rsid w:val="00450E7A"/>
    <w:rsid w:val="00452DD8"/>
    <w:rsid w:val="00454588"/>
    <w:rsid w:val="004607C5"/>
    <w:rsid w:val="004660DB"/>
    <w:rsid w:val="00466A2B"/>
    <w:rsid w:val="00466B45"/>
    <w:rsid w:val="00466BF4"/>
    <w:rsid w:val="00467A90"/>
    <w:rsid w:val="00470B34"/>
    <w:rsid w:val="00473E92"/>
    <w:rsid w:val="0047565B"/>
    <w:rsid w:val="00476ED1"/>
    <w:rsid w:val="00477A5A"/>
    <w:rsid w:val="004809B9"/>
    <w:rsid w:val="00482566"/>
    <w:rsid w:val="00483FF7"/>
    <w:rsid w:val="00486DE4"/>
    <w:rsid w:val="00491129"/>
    <w:rsid w:val="0049314A"/>
    <w:rsid w:val="004A028F"/>
    <w:rsid w:val="004A0BD1"/>
    <w:rsid w:val="004A0E49"/>
    <w:rsid w:val="004A1AA8"/>
    <w:rsid w:val="004A1DA7"/>
    <w:rsid w:val="004A39EA"/>
    <w:rsid w:val="004A41E2"/>
    <w:rsid w:val="004A4735"/>
    <w:rsid w:val="004A4E01"/>
    <w:rsid w:val="004B08CC"/>
    <w:rsid w:val="004B09D8"/>
    <w:rsid w:val="004B3023"/>
    <w:rsid w:val="004B4ECC"/>
    <w:rsid w:val="004B63AD"/>
    <w:rsid w:val="004B7785"/>
    <w:rsid w:val="004B7892"/>
    <w:rsid w:val="004C1C0C"/>
    <w:rsid w:val="004C2F04"/>
    <w:rsid w:val="004C381C"/>
    <w:rsid w:val="004C3A77"/>
    <w:rsid w:val="004C5C58"/>
    <w:rsid w:val="004C7553"/>
    <w:rsid w:val="004C7C6B"/>
    <w:rsid w:val="004D12D8"/>
    <w:rsid w:val="004D1908"/>
    <w:rsid w:val="004D2670"/>
    <w:rsid w:val="004D3264"/>
    <w:rsid w:val="004D7269"/>
    <w:rsid w:val="004D77AA"/>
    <w:rsid w:val="004E114C"/>
    <w:rsid w:val="004E1586"/>
    <w:rsid w:val="004E2DA5"/>
    <w:rsid w:val="004E34A3"/>
    <w:rsid w:val="004E41A7"/>
    <w:rsid w:val="004E6098"/>
    <w:rsid w:val="004E7F5E"/>
    <w:rsid w:val="004F252E"/>
    <w:rsid w:val="004F3187"/>
    <w:rsid w:val="004F6367"/>
    <w:rsid w:val="004F6AF1"/>
    <w:rsid w:val="004F705D"/>
    <w:rsid w:val="00504707"/>
    <w:rsid w:val="0050586B"/>
    <w:rsid w:val="00506FCB"/>
    <w:rsid w:val="005102FB"/>
    <w:rsid w:val="00510604"/>
    <w:rsid w:val="005133CF"/>
    <w:rsid w:val="00514DB3"/>
    <w:rsid w:val="00515C4C"/>
    <w:rsid w:val="0052147B"/>
    <w:rsid w:val="0052194C"/>
    <w:rsid w:val="00521A0F"/>
    <w:rsid w:val="00527157"/>
    <w:rsid w:val="005309F8"/>
    <w:rsid w:val="00530B1C"/>
    <w:rsid w:val="0053498D"/>
    <w:rsid w:val="00542A15"/>
    <w:rsid w:val="0054397E"/>
    <w:rsid w:val="00543EEF"/>
    <w:rsid w:val="005449A2"/>
    <w:rsid w:val="005459A2"/>
    <w:rsid w:val="00547484"/>
    <w:rsid w:val="00550DBA"/>
    <w:rsid w:val="00551748"/>
    <w:rsid w:val="00552D85"/>
    <w:rsid w:val="00553818"/>
    <w:rsid w:val="005548A6"/>
    <w:rsid w:val="00554DCD"/>
    <w:rsid w:val="00556CA8"/>
    <w:rsid w:val="005604F4"/>
    <w:rsid w:val="00564F2E"/>
    <w:rsid w:val="005671E6"/>
    <w:rsid w:val="00575A23"/>
    <w:rsid w:val="005765BC"/>
    <w:rsid w:val="005776B7"/>
    <w:rsid w:val="00581E6C"/>
    <w:rsid w:val="00582040"/>
    <w:rsid w:val="00582061"/>
    <w:rsid w:val="005844C9"/>
    <w:rsid w:val="00590084"/>
    <w:rsid w:val="005906A0"/>
    <w:rsid w:val="00591560"/>
    <w:rsid w:val="00594AAF"/>
    <w:rsid w:val="005956DF"/>
    <w:rsid w:val="0059772D"/>
    <w:rsid w:val="00597AF1"/>
    <w:rsid w:val="005A33FA"/>
    <w:rsid w:val="005A3C30"/>
    <w:rsid w:val="005A60F4"/>
    <w:rsid w:val="005A684B"/>
    <w:rsid w:val="005A73D5"/>
    <w:rsid w:val="005B05C7"/>
    <w:rsid w:val="005B1B82"/>
    <w:rsid w:val="005B1D14"/>
    <w:rsid w:val="005B24E5"/>
    <w:rsid w:val="005B3410"/>
    <w:rsid w:val="005B38C1"/>
    <w:rsid w:val="005B3EBA"/>
    <w:rsid w:val="005B66D7"/>
    <w:rsid w:val="005B66FD"/>
    <w:rsid w:val="005B6F86"/>
    <w:rsid w:val="005B71F8"/>
    <w:rsid w:val="005C08E0"/>
    <w:rsid w:val="005C315A"/>
    <w:rsid w:val="005C5788"/>
    <w:rsid w:val="005C7FFC"/>
    <w:rsid w:val="005D571A"/>
    <w:rsid w:val="005D7711"/>
    <w:rsid w:val="005E06BC"/>
    <w:rsid w:val="005E3752"/>
    <w:rsid w:val="005E385C"/>
    <w:rsid w:val="005E440C"/>
    <w:rsid w:val="005E61BD"/>
    <w:rsid w:val="005E7968"/>
    <w:rsid w:val="005E79FC"/>
    <w:rsid w:val="005E7E37"/>
    <w:rsid w:val="005F048A"/>
    <w:rsid w:val="005F32F1"/>
    <w:rsid w:val="005F39F9"/>
    <w:rsid w:val="005F6A08"/>
    <w:rsid w:val="005F7076"/>
    <w:rsid w:val="005F7668"/>
    <w:rsid w:val="00601212"/>
    <w:rsid w:val="00603220"/>
    <w:rsid w:val="00603C38"/>
    <w:rsid w:val="00606DDB"/>
    <w:rsid w:val="00611681"/>
    <w:rsid w:val="00611952"/>
    <w:rsid w:val="00611DF2"/>
    <w:rsid w:val="00616274"/>
    <w:rsid w:val="00616C68"/>
    <w:rsid w:val="0062043B"/>
    <w:rsid w:val="00620E67"/>
    <w:rsid w:val="0062181F"/>
    <w:rsid w:val="00622D24"/>
    <w:rsid w:val="00627BF2"/>
    <w:rsid w:val="00630D44"/>
    <w:rsid w:val="00632045"/>
    <w:rsid w:val="00632916"/>
    <w:rsid w:val="0063358A"/>
    <w:rsid w:val="00635658"/>
    <w:rsid w:val="006406DD"/>
    <w:rsid w:val="0064261A"/>
    <w:rsid w:val="00643B3E"/>
    <w:rsid w:val="00646ABF"/>
    <w:rsid w:val="00650B1E"/>
    <w:rsid w:val="006510AA"/>
    <w:rsid w:val="00651CAE"/>
    <w:rsid w:val="00652F43"/>
    <w:rsid w:val="00655898"/>
    <w:rsid w:val="00660074"/>
    <w:rsid w:val="006628B8"/>
    <w:rsid w:val="00662BB1"/>
    <w:rsid w:val="006645F8"/>
    <w:rsid w:val="00667B95"/>
    <w:rsid w:val="00671D19"/>
    <w:rsid w:val="0067296B"/>
    <w:rsid w:val="006736DB"/>
    <w:rsid w:val="006738BF"/>
    <w:rsid w:val="006749BC"/>
    <w:rsid w:val="00674C55"/>
    <w:rsid w:val="006750D1"/>
    <w:rsid w:val="0067651E"/>
    <w:rsid w:val="00676933"/>
    <w:rsid w:val="0068108C"/>
    <w:rsid w:val="00682BB3"/>
    <w:rsid w:val="00682FD5"/>
    <w:rsid w:val="00683514"/>
    <w:rsid w:val="0068651D"/>
    <w:rsid w:val="006908C3"/>
    <w:rsid w:val="00693AA6"/>
    <w:rsid w:val="00693F7C"/>
    <w:rsid w:val="00694784"/>
    <w:rsid w:val="006953FF"/>
    <w:rsid w:val="006A3448"/>
    <w:rsid w:val="006A58FB"/>
    <w:rsid w:val="006B0468"/>
    <w:rsid w:val="006B29C2"/>
    <w:rsid w:val="006B3E1F"/>
    <w:rsid w:val="006B5E8A"/>
    <w:rsid w:val="006B5F1F"/>
    <w:rsid w:val="006B648F"/>
    <w:rsid w:val="006B6DB0"/>
    <w:rsid w:val="006C0762"/>
    <w:rsid w:val="006C3250"/>
    <w:rsid w:val="006C55A2"/>
    <w:rsid w:val="006C6037"/>
    <w:rsid w:val="006C6053"/>
    <w:rsid w:val="006D153D"/>
    <w:rsid w:val="006D2799"/>
    <w:rsid w:val="006D40AC"/>
    <w:rsid w:val="006D52ED"/>
    <w:rsid w:val="006D5D9E"/>
    <w:rsid w:val="006E0AEC"/>
    <w:rsid w:val="006E2A9B"/>
    <w:rsid w:val="006E3A08"/>
    <w:rsid w:val="006E6057"/>
    <w:rsid w:val="006E6222"/>
    <w:rsid w:val="006F616D"/>
    <w:rsid w:val="006F6FB3"/>
    <w:rsid w:val="006F7C5A"/>
    <w:rsid w:val="007006D3"/>
    <w:rsid w:val="00702EC9"/>
    <w:rsid w:val="007055BB"/>
    <w:rsid w:val="00705865"/>
    <w:rsid w:val="0070743B"/>
    <w:rsid w:val="00707FBC"/>
    <w:rsid w:val="00715E8F"/>
    <w:rsid w:val="007161AC"/>
    <w:rsid w:val="00716859"/>
    <w:rsid w:val="00720D0B"/>
    <w:rsid w:val="007224A8"/>
    <w:rsid w:val="00724ABC"/>
    <w:rsid w:val="007262FA"/>
    <w:rsid w:val="007267E7"/>
    <w:rsid w:val="00727451"/>
    <w:rsid w:val="00731D50"/>
    <w:rsid w:val="00733B37"/>
    <w:rsid w:val="00733C88"/>
    <w:rsid w:val="00735106"/>
    <w:rsid w:val="00735F99"/>
    <w:rsid w:val="0074016E"/>
    <w:rsid w:val="007409FD"/>
    <w:rsid w:val="007411E3"/>
    <w:rsid w:val="00741ED4"/>
    <w:rsid w:val="00742921"/>
    <w:rsid w:val="00742CFD"/>
    <w:rsid w:val="0074485A"/>
    <w:rsid w:val="00745B7B"/>
    <w:rsid w:val="00751804"/>
    <w:rsid w:val="00753328"/>
    <w:rsid w:val="007551CB"/>
    <w:rsid w:val="0075625B"/>
    <w:rsid w:val="007622A3"/>
    <w:rsid w:val="00762615"/>
    <w:rsid w:val="00763242"/>
    <w:rsid w:val="00764273"/>
    <w:rsid w:val="00767776"/>
    <w:rsid w:val="00767DBE"/>
    <w:rsid w:val="00771214"/>
    <w:rsid w:val="0077170A"/>
    <w:rsid w:val="00771984"/>
    <w:rsid w:val="00773FC0"/>
    <w:rsid w:val="00784989"/>
    <w:rsid w:val="007850CB"/>
    <w:rsid w:val="00785B83"/>
    <w:rsid w:val="00790E57"/>
    <w:rsid w:val="00794B8C"/>
    <w:rsid w:val="007A18E4"/>
    <w:rsid w:val="007A2CF0"/>
    <w:rsid w:val="007A5363"/>
    <w:rsid w:val="007A7BF6"/>
    <w:rsid w:val="007B10BA"/>
    <w:rsid w:val="007B19F1"/>
    <w:rsid w:val="007B41CD"/>
    <w:rsid w:val="007B69EA"/>
    <w:rsid w:val="007C6FF1"/>
    <w:rsid w:val="007C7E1F"/>
    <w:rsid w:val="007D2C55"/>
    <w:rsid w:val="007D667D"/>
    <w:rsid w:val="007D6E6B"/>
    <w:rsid w:val="007D74E6"/>
    <w:rsid w:val="007E3030"/>
    <w:rsid w:val="007F3483"/>
    <w:rsid w:val="007F3613"/>
    <w:rsid w:val="007F496E"/>
    <w:rsid w:val="007F4A64"/>
    <w:rsid w:val="007F5FA6"/>
    <w:rsid w:val="007F764A"/>
    <w:rsid w:val="008000C6"/>
    <w:rsid w:val="00800105"/>
    <w:rsid w:val="0080079A"/>
    <w:rsid w:val="00801167"/>
    <w:rsid w:val="0080231B"/>
    <w:rsid w:val="00802B9C"/>
    <w:rsid w:val="00804413"/>
    <w:rsid w:val="00807C04"/>
    <w:rsid w:val="0081076A"/>
    <w:rsid w:val="00810B26"/>
    <w:rsid w:val="00811478"/>
    <w:rsid w:val="00812D63"/>
    <w:rsid w:val="00813331"/>
    <w:rsid w:val="008135C8"/>
    <w:rsid w:val="0081376E"/>
    <w:rsid w:val="00822844"/>
    <w:rsid w:val="00825F3C"/>
    <w:rsid w:val="008262F7"/>
    <w:rsid w:val="00827823"/>
    <w:rsid w:val="00827F75"/>
    <w:rsid w:val="00832161"/>
    <w:rsid w:val="00833F35"/>
    <w:rsid w:val="00835727"/>
    <w:rsid w:val="00835C7B"/>
    <w:rsid w:val="00844019"/>
    <w:rsid w:val="008462B3"/>
    <w:rsid w:val="008516F2"/>
    <w:rsid w:val="00852329"/>
    <w:rsid w:val="00854AC4"/>
    <w:rsid w:val="00854EB9"/>
    <w:rsid w:val="00856C07"/>
    <w:rsid w:val="00857730"/>
    <w:rsid w:val="00863B81"/>
    <w:rsid w:val="00866BB2"/>
    <w:rsid w:val="00870442"/>
    <w:rsid w:val="008729B1"/>
    <w:rsid w:val="00873D78"/>
    <w:rsid w:val="008800B0"/>
    <w:rsid w:val="0088116F"/>
    <w:rsid w:val="0088188F"/>
    <w:rsid w:val="00882092"/>
    <w:rsid w:val="008830F8"/>
    <w:rsid w:val="00883EC1"/>
    <w:rsid w:val="0088756B"/>
    <w:rsid w:val="008942E2"/>
    <w:rsid w:val="00896567"/>
    <w:rsid w:val="008A144C"/>
    <w:rsid w:val="008A1AB0"/>
    <w:rsid w:val="008A3397"/>
    <w:rsid w:val="008B2205"/>
    <w:rsid w:val="008B402E"/>
    <w:rsid w:val="008B5CF6"/>
    <w:rsid w:val="008C4FC0"/>
    <w:rsid w:val="008C7966"/>
    <w:rsid w:val="008D17AF"/>
    <w:rsid w:val="008D36F3"/>
    <w:rsid w:val="008D4C93"/>
    <w:rsid w:val="008D6D23"/>
    <w:rsid w:val="008E228A"/>
    <w:rsid w:val="008E425D"/>
    <w:rsid w:val="008E4721"/>
    <w:rsid w:val="008E5F97"/>
    <w:rsid w:val="008E6760"/>
    <w:rsid w:val="008E6952"/>
    <w:rsid w:val="008F1B97"/>
    <w:rsid w:val="008F3EE4"/>
    <w:rsid w:val="008F56F1"/>
    <w:rsid w:val="008F64E3"/>
    <w:rsid w:val="008F726A"/>
    <w:rsid w:val="0090073F"/>
    <w:rsid w:val="009037E8"/>
    <w:rsid w:val="00904109"/>
    <w:rsid w:val="00904807"/>
    <w:rsid w:val="0090690F"/>
    <w:rsid w:val="00906932"/>
    <w:rsid w:val="00910B6C"/>
    <w:rsid w:val="009130B9"/>
    <w:rsid w:val="00917FB4"/>
    <w:rsid w:val="00921880"/>
    <w:rsid w:val="00922195"/>
    <w:rsid w:val="0092358A"/>
    <w:rsid w:val="0092406A"/>
    <w:rsid w:val="00924E3B"/>
    <w:rsid w:val="009273D1"/>
    <w:rsid w:val="00930308"/>
    <w:rsid w:val="00931E83"/>
    <w:rsid w:val="00934B2E"/>
    <w:rsid w:val="009366FD"/>
    <w:rsid w:val="009376B6"/>
    <w:rsid w:val="00942B51"/>
    <w:rsid w:val="0095102A"/>
    <w:rsid w:val="00951C7B"/>
    <w:rsid w:val="0095336D"/>
    <w:rsid w:val="0095511E"/>
    <w:rsid w:val="00955693"/>
    <w:rsid w:val="00955DC8"/>
    <w:rsid w:val="00956117"/>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87EB2"/>
    <w:rsid w:val="00990CD0"/>
    <w:rsid w:val="00991198"/>
    <w:rsid w:val="00992C45"/>
    <w:rsid w:val="00993EDD"/>
    <w:rsid w:val="00995C22"/>
    <w:rsid w:val="009960F7"/>
    <w:rsid w:val="00996283"/>
    <w:rsid w:val="009A08F6"/>
    <w:rsid w:val="009A26A1"/>
    <w:rsid w:val="009A4D6E"/>
    <w:rsid w:val="009A5981"/>
    <w:rsid w:val="009B0366"/>
    <w:rsid w:val="009B347D"/>
    <w:rsid w:val="009B4EF4"/>
    <w:rsid w:val="009B5C84"/>
    <w:rsid w:val="009B6512"/>
    <w:rsid w:val="009B7151"/>
    <w:rsid w:val="009B7357"/>
    <w:rsid w:val="009C2B5A"/>
    <w:rsid w:val="009C36FC"/>
    <w:rsid w:val="009C7044"/>
    <w:rsid w:val="009D4FB8"/>
    <w:rsid w:val="009E3486"/>
    <w:rsid w:val="009E5C1B"/>
    <w:rsid w:val="009F3326"/>
    <w:rsid w:val="009F50E8"/>
    <w:rsid w:val="009F6652"/>
    <w:rsid w:val="009F7246"/>
    <w:rsid w:val="009F7505"/>
    <w:rsid w:val="009F7D1D"/>
    <w:rsid w:val="00A0047B"/>
    <w:rsid w:val="00A0298E"/>
    <w:rsid w:val="00A06331"/>
    <w:rsid w:val="00A06DA1"/>
    <w:rsid w:val="00A14F6A"/>
    <w:rsid w:val="00A15929"/>
    <w:rsid w:val="00A15E96"/>
    <w:rsid w:val="00A21DC0"/>
    <w:rsid w:val="00A25334"/>
    <w:rsid w:val="00A26654"/>
    <w:rsid w:val="00A309E2"/>
    <w:rsid w:val="00A3259E"/>
    <w:rsid w:val="00A33A99"/>
    <w:rsid w:val="00A40ADA"/>
    <w:rsid w:val="00A43ECC"/>
    <w:rsid w:val="00A46651"/>
    <w:rsid w:val="00A467EF"/>
    <w:rsid w:val="00A46D20"/>
    <w:rsid w:val="00A47727"/>
    <w:rsid w:val="00A52B9A"/>
    <w:rsid w:val="00A53050"/>
    <w:rsid w:val="00A53064"/>
    <w:rsid w:val="00A53E0C"/>
    <w:rsid w:val="00A5446E"/>
    <w:rsid w:val="00A54674"/>
    <w:rsid w:val="00A5507A"/>
    <w:rsid w:val="00A57FB4"/>
    <w:rsid w:val="00A6000E"/>
    <w:rsid w:val="00A60286"/>
    <w:rsid w:val="00A66C66"/>
    <w:rsid w:val="00A673AF"/>
    <w:rsid w:val="00A71079"/>
    <w:rsid w:val="00A7286D"/>
    <w:rsid w:val="00A73DEC"/>
    <w:rsid w:val="00A7464D"/>
    <w:rsid w:val="00A7746B"/>
    <w:rsid w:val="00A7763C"/>
    <w:rsid w:val="00A8359B"/>
    <w:rsid w:val="00A86EE1"/>
    <w:rsid w:val="00A879C1"/>
    <w:rsid w:val="00A97CB8"/>
    <w:rsid w:val="00A97F30"/>
    <w:rsid w:val="00AA056C"/>
    <w:rsid w:val="00AA1890"/>
    <w:rsid w:val="00AA3165"/>
    <w:rsid w:val="00AA34AB"/>
    <w:rsid w:val="00AA532F"/>
    <w:rsid w:val="00AA64AC"/>
    <w:rsid w:val="00AA6A56"/>
    <w:rsid w:val="00AA6B53"/>
    <w:rsid w:val="00AB018B"/>
    <w:rsid w:val="00AB30DA"/>
    <w:rsid w:val="00AB364D"/>
    <w:rsid w:val="00AC1460"/>
    <w:rsid w:val="00AC5C7C"/>
    <w:rsid w:val="00AC664A"/>
    <w:rsid w:val="00AC678B"/>
    <w:rsid w:val="00AD11BE"/>
    <w:rsid w:val="00AD2316"/>
    <w:rsid w:val="00AD33A9"/>
    <w:rsid w:val="00AD5147"/>
    <w:rsid w:val="00AD5BF8"/>
    <w:rsid w:val="00AF0C8A"/>
    <w:rsid w:val="00AF19FD"/>
    <w:rsid w:val="00AF3E56"/>
    <w:rsid w:val="00B00771"/>
    <w:rsid w:val="00B022B0"/>
    <w:rsid w:val="00B02531"/>
    <w:rsid w:val="00B073F9"/>
    <w:rsid w:val="00B07568"/>
    <w:rsid w:val="00B07701"/>
    <w:rsid w:val="00B106E8"/>
    <w:rsid w:val="00B12719"/>
    <w:rsid w:val="00B155CC"/>
    <w:rsid w:val="00B23E9E"/>
    <w:rsid w:val="00B26543"/>
    <w:rsid w:val="00B30855"/>
    <w:rsid w:val="00B34377"/>
    <w:rsid w:val="00B36B84"/>
    <w:rsid w:val="00B40A0E"/>
    <w:rsid w:val="00B41C5A"/>
    <w:rsid w:val="00B4308C"/>
    <w:rsid w:val="00B471AD"/>
    <w:rsid w:val="00B518D8"/>
    <w:rsid w:val="00B52C19"/>
    <w:rsid w:val="00B53C19"/>
    <w:rsid w:val="00B54900"/>
    <w:rsid w:val="00B67A2C"/>
    <w:rsid w:val="00B7156C"/>
    <w:rsid w:val="00B72322"/>
    <w:rsid w:val="00B73549"/>
    <w:rsid w:val="00B736DB"/>
    <w:rsid w:val="00B74A73"/>
    <w:rsid w:val="00B75DE7"/>
    <w:rsid w:val="00B77C9D"/>
    <w:rsid w:val="00B804D1"/>
    <w:rsid w:val="00B809F6"/>
    <w:rsid w:val="00B82157"/>
    <w:rsid w:val="00B83198"/>
    <w:rsid w:val="00B869C9"/>
    <w:rsid w:val="00B9138C"/>
    <w:rsid w:val="00B94131"/>
    <w:rsid w:val="00BA257B"/>
    <w:rsid w:val="00BA57EF"/>
    <w:rsid w:val="00BA6D9D"/>
    <w:rsid w:val="00BA7599"/>
    <w:rsid w:val="00BB0848"/>
    <w:rsid w:val="00BB3B46"/>
    <w:rsid w:val="00BC1231"/>
    <w:rsid w:val="00BC2CA8"/>
    <w:rsid w:val="00BC425B"/>
    <w:rsid w:val="00BC4377"/>
    <w:rsid w:val="00BC5E95"/>
    <w:rsid w:val="00BC6AC0"/>
    <w:rsid w:val="00BC7474"/>
    <w:rsid w:val="00BD40F9"/>
    <w:rsid w:val="00BE3097"/>
    <w:rsid w:val="00BE5589"/>
    <w:rsid w:val="00BE5877"/>
    <w:rsid w:val="00BF09AE"/>
    <w:rsid w:val="00BF39F9"/>
    <w:rsid w:val="00BF3ECA"/>
    <w:rsid w:val="00BF58D9"/>
    <w:rsid w:val="00BF688C"/>
    <w:rsid w:val="00BF72ED"/>
    <w:rsid w:val="00BF7555"/>
    <w:rsid w:val="00C00387"/>
    <w:rsid w:val="00C02FC6"/>
    <w:rsid w:val="00C03B35"/>
    <w:rsid w:val="00C03BF4"/>
    <w:rsid w:val="00C041F2"/>
    <w:rsid w:val="00C11889"/>
    <w:rsid w:val="00C13908"/>
    <w:rsid w:val="00C15485"/>
    <w:rsid w:val="00C173DD"/>
    <w:rsid w:val="00C20262"/>
    <w:rsid w:val="00C2627D"/>
    <w:rsid w:val="00C26812"/>
    <w:rsid w:val="00C32C4F"/>
    <w:rsid w:val="00C35BB2"/>
    <w:rsid w:val="00C3796F"/>
    <w:rsid w:val="00C4122B"/>
    <w:rsid w:val="00C4136D"/>
    <w:rsid w:val="00C42941"/>
    <w:rsid w:val="00C434EE"/>
    <w:rsid w:val="00C4614C"/>
    <w:rsid w:val="00C46947"/>
    <w:rsid w:val="00C511C3"/>
    <w:rsid w:val="00C517B2"/>
    <w:rsid w:val="00C51F7E"/>
    <w:rsid w:val="00C56566"/>
    <w:rsid w:val="00C57E8F"/>
    <w:rsid w:val="00C57E99"/>
    <w:rsid w:val="00C603F6"/>
    <w:rsid w:val="00C60577"/>
    <w:rsid w:val="00C61253"/>
    <w:rsid w:val="00C615A3"/>
    <w:rsid w:val="00C63640"/>
    <w:rsid w:val="00C63738"/>
    <w:rsid w:val="00C6536D"/>
    <w:rsid w:val="00C66AB9"/>
    <w:rsid w:val="00C73E61"/>
    <w:rsid w:val="00C74D98"/>
    <w:rsid w:val="00C75249"/>
    <w:rsid w:val="00C7550D"/>
    <w:rsid w:val="00C764BE"/>
    <w:rsid w:val="00C8134F"/>
    <w:rsid w:val="00C82C50"/>
    <w:rsid w:val="00C86E8F"/>
    <w:rsid w:val="00C87AA6"/>
    <w:rsid w:val="00C911E6"/>
    <w:rsid w:val="00C92544"/>
    <w:rsid w:val="00C92F62"/>
    <w:rsid w:val="00C96911"/>
    <w:rsid w:val="00CA02DA"/>
    <w:rsid w:val="00CA19A6"/>
    <w:rsid w:val="00CA2076"/>
    <w:rsid w:val="00CA35BE"/>
    <w:rsid w:val="00CB783F"/>
    <w:rsid w:val="00CB7F56"/>
    <w:rsid w:val="00CC27D2"/>
    <w:rsid w:val="00CC38B9"/>
    <w:rsid w:val="00CC4037"/>
    <w:rsid w:val="00CC5522"/>
    <w:rsid w:val="00CC65C4"/>
    <w:rsid w:val="00CC6F0B"/>
    <w:rsid w:val="00CD0187"/>
    <w:rsid w:val="00CD36A0"/>
    <w:rsid w:val="00CE1ACF"/>
    <w:rsid w:val="00CE3B51"/>
    <w:rsid w:val="00CE55EC"/>
    <w:rsid w:val="00CF1142"/>
    <w:rsid w:val="00CF14C1"/>
    <w:rsid w:val="00CF26D3"/>
    <w:rsid w:val="00CF4DBB"/>
    <w:rsid w:val="00D017BD"/>
    <w:rsid w:val="00D023DA"/>
    <w:rsid w:val="00D02697"/>
    <w:rsid w:val="00D0444B"/>
    <w:rsid w:val="00D04969"/>
    <w:rsid w:val="00D06490"/>
    <w:rsid w:val="00D064CE"/>
    <w:rsid w:val="00D11153"/>
    <w:rsid w:val="00D1272A"/>
    <w:rsid w:val="00D12E8E"/>
    <w:rsid w:val="00D151C0"/>
    <w:rsid w:val="00D16F51"/>
    <w:rsid w:val="00D17E32"/>
    <w:rsid w:val="00D21A4D"/>
    <w:rsid w:val="00D257BE"/>
    <w:rsid w:val="00D309E4"/>
    <w:rsid w:val="00D30E7D"/>
    <w:rsid w:val="00D343A0"/>
    <w:rsid w:val="00D34C6B"/>
    <w:rsid w:val="00D34E8E"/>
    <w:rsid w:val="00D354FF"/>
    <w:rsid w:val="00D37796"/>
    <w:rsid w:val="00D37E2D"/>
    <w:rsid w:val="00D40D2C"/>
    <w:rsid w:val="00D40E6A"/>
    <w:rsid w:val="00D41A0B"/>
    <w:rsid w:val="00D4272F"/>
    <w:rsid w:val="00D44ABB"/>
    <w:rsid w:val="00D46057"/>
    <w:rsid w:val="00D5163C"/>
    <w:rsid w:val="00D532D8"/>
    <w:rsid w:val="00D5399A"/>
    <w:rsid w:val="00D570CB"/>
    <w:rsid w:val="00D609A0"/>
    <w:rsid w:val="00D60F47"/>
    <w:rsid w:val="00D650C5"/>
    <w:rsid w:val="00D66FB6"/>
    <w:rsid w:val="00D71B39"/>
    <w:rsid w:val="00D7796E"/>
    <w:rsid w:val="00D825B7"/>
    <w:rsid w:val="00D82F11"/>
    <w:rsid w:val="00D90EFC"/>
    <w:rsid w:val="00D9144C"/>
    <w:rsid w:val="00D921B3"/>
    <w:rsid w:val="00D923D5"/>
    <w:rsid w:val="00D94352"/>
    <w:rsid w:val="00D95FDD"/>
    <w:rsid w:val="00DA01EB"/>
    <w:rsid w:val="00DA02E9"/>
    <w:rsid w:val="00DA5B62"/>
    <w:rsid w:val="00DB1522"/>
    <w:rsid w:val="00DB1586"/>
    <w:rsid w:val="00DB5BBA"/>
    <w:rsid w:val="00DB6A2A"/>
    <w:rsid w:val="00DB6F92"/>
    <w:rsid w:val="00DC0BB1"/>
    <w:rsid w:val="00DC0EE1"/>
    <w:rsid w:val="00DC15D0"/>
    <w:rsid w:val="00DC19F6"/>
    <w:rsid w:val="00DC3266"/>
    <w:rsid w:val="00DC4ABD"/>
    <w:rsid w:val="00DC4AE4"/>
    <w:rsid w:val="00DD492B"/>
    <w:rsid w:val="00DD5688"/>
    <w:rsid w:val="00DD5D06"/>
    <w:rsid w:val="00DE3B72"/>
    <w:rsid w:val="00DE5B4A"/>
    <w:rsid w:val="00DE686A"/>
    <w:rsid w:val="00DF16A6"/>
    <w:rsid w:val="00DF1D7F"/>
    <w:rsid w:val="00DF1E0C"/>
    <w:rsid w:val="00DF4CBE"/>
    <w:rsid w:val="00DF6A36"/>
    <w:rsid w:val="00DF6F4B"/>
    <w:rsid w:val="00E01423"/>
    <w:rsid w:val="00E02E94"/>
    <w:rsid w:val="00E03E19"/>
    <w:rsid w:val="00E04A68"/>
    <w:rsid w:val="00E15B64"/>
    <w:rsid w:val="00E1671E"/>
    <w:rsid w:val="00E21091"/>
    <w:rsid w:val="00E23431"/>
    <w:rsid w:val="00E23AEF"/>
    <w:rsid w:val="00E24FF8"/>
    <w:rsid w:val="00E31D2B"/>
    <w:rsid w:val="00E33217"/>
    <w:rsid w:val="00E4373E"/>
    <w:rsid w:val="00E45EE1"/>
    <w:rsid w:val="00E504DF"/>
    <w:rsid w:val="00E506EB"/>
    <w:rsid w:val="00E506F7"/>
    <w:rsid w:val="00E53849"/>
    <w:rsid w:val="00E549BF"/>
    <w:rsid w:val="00E54C7F"/>
    <w:rsid w:val="00E54E77"/>
    <w:rsid w:val="00E55201"/>
    <w:rsid w:val="00E605AD"/>
    <w:rsid w:val="00E610CD"/>
    <w:rsid w:val="00E6164B"/>
    <w:rsid w:val="00E61E35"/>
    <w:rsid w:val="00E620F0"/>
    <w:rsid w:val="00E6342F"/>
    <w:rsid w:val="00E63D06"/>
    <w:rsid w:val="00E63D0C"/>
    <w:rsid w:val="00E66F2D"/>
    <w:rsid w:val="00E7138B"/>
    <w:rsid w:val="00E72446"/>
    <w:rsid w:val="00E72A6D"/>
    <w:rsid w:val="00E7570C"/>
    <w:rsid w:val="00E83179"/>
    <w:rsid w:val="00E857D6"/>
    <w:rsid w:val="00E86C05"/>
    <w:rsid w:val="00E87949"/>
    <w:rsid w:val="00E902D8"/>
    <w:rsid w:val="00E92655"/>
    <w:rsid w:val="00E93A94"/>
    <w:rsid w:val="00E93D35"/>
    <w:rsid w:val="00E942B4"/>
    <w:rsid w:val="00E9507B"/>
    <w:rsid w:val="00E952C6"/>
    <w:rsid w:val="00E95564"/>
    <w:rsid w:val="00E96397"/>
    <w:rsid w:val="00EA0DE3"/>
    <w:rsid w:val="00EA19CA"/>
    <w:rsid w:val="00EA4E56"/>
    <w:rsid w:val="00EA59D9"/>
    <w:rsid w:val="00EA72B0"/>
    <w:rsid w:val="00EB1D33"/>
    <w:rsid w:val="00EB27C4"/>
    <w:rsid w:val="00EB4B3E"/>
    <w:rsid w:val="00EB5655"/>
    <w:rsid w:val="00EC11AE"/>
    <w:rsid w:val="00EC2776"/>
    <w:rsid w:val="00EC33BF"/>
    <w:rsid w:val="00ED129B"/>
    <w:rsid w:val="00ED23BE"/>
    <w:rsid w:val="00ED38A6"/>
    <w:rsid w:val="00ED3D6B"/>
    <w:rsid w:val="00EE44E1"/>
    <w:rsid w:val="00EE50E8"/>
    <w:rsid w:val="00EE5912"/>
    <w:rsid w:val="00EE7156"/>
    <w:rsid w:val="00EE7A06"/>
    <w:rsid w:val="00EF222A"/>
    <w:rsid w:val="00EF3DBD"/>
    <w:rsid w:val="00EF6D07"/>
    <w:rsid w:val="00EF7676"/>
    <w:rsid w:val="00F000F7"/>
    <w:rsid w:val="00F00102"/>
    <w:rsid w:val="00F02640"/>
    <w:rsid w:val="00F03672"/>
    <w:rsid w:val="00F0453D"/>
    <w:rsid w:val="00F04D96"/>
    <w:rsid w:val="00F071D0"/>
    <w:rsid w:val="00F101E2"/>
    <w:rsid w:val="00F121A8"/>
    <w:rsid w:val="00F12B24"/>
    <w:rsid w:val="00F14571"/>
    <w:rsid w:val="00F15CC9"/>
    <w:rsid w:val="00F16BC6"/>
    <w:rsid w:val="00F16C6C"/>
    <w:rsid w:val="00F16E72"/>
    <w:rsid w:val="00F170BD"/>
    <w:rsid w:val="00F1719C"/>
    <w:rsid w:val="00F17476"/>
    <w:rsid w:val="00F177A8"/>
    <w:rsid w:val="00F22005"/>
    <w:rsid w:val="00F2781D"/>
    <w:rsid w:val="00F27845"/>
    <w:rsid w:val="00F27CE8"/>
    <w:rsid w:val="00F30F45"/>
    <w:rsid w:val="00F33C84"/>
    <w:rsid w:val="00F34898"/>
    <w:rsid w:val="00F35ED6"/>
    <w:rsid w:val="00F36831"/>
    <w:rsid w:val="00F406A0"/>
    <w:rsid w:val="00F44D94"/>
    <w:rsid w:val="00F53251"/>
    <w:rsid w:val="00F61527"/>
    <w:rsid w:val="00F66558"/>
    <w:rsid w:val="00F67396"/>
    <w:rsid w:val="00F67F3E"/>
    <w:rsid w:val="00F7085F"/>
    <w:rsid w:val="00F7163D"/>
    <w:rsid w:val="00F73593"/>
    <w:rsid w:val="00F73FE1"/>
    <w:rsid w:val="00F751FC"/>
    <w:rsid w:val="00F7568E"/>
    <w:rsid w:val="00F76E62"/>
    <w:rsid w:val="00F77169"/>
    <w:rsid w:val="00F81750"/>
    <w:rsid w:val="00F85148"/>
    <w:rsid w:val="00F85A6F"/>
    <w:rsid w:val="00F868AF"/>
    <w:rsid w:val="00F9083A"/>
    <w:rsid w:val="00F90C66"/>
    <w:rsid w:val="00F91E06"/>
    <w:rsid w:val="00F93339"/>
    <w:rsid w:val="00F93BD5"/>
    <w:rsid w:val="00F97FCA"/>
    <w:rsid w:val="00FA2EB6"/>
    <w:rsid w:val="00FA3443"/>
    <w:rsid w:val="00FA573F"/>
    <w:rsid w:val="00FA58BE"/>
    <w:rsid w:val="00FA6051"/>
    <w:rsid w:val="00FA713D"/>
    <w:rsid w:val="00FB06F8"/>
    <w:rsid w:val="00FB1916"/>
    <w:rsid w:val="00FB3A2B"/>
    <w:rsid w:val="00FB4195"/>
    <w:rsid w:val="00FB5FB0"/>
    <w:rsid w:val="00FC00D0"/>
    <w:rsid w:val="00FC6C26"/>
    <w:rsid w:val="00FC7CC4"/>
    <w:rsid w:val="00FD0318"/>
    <w:rsid w:val="00FD23D7"/>
    <w:rsid w:val="00FD2D49"/>
    <w:rsid w:val="00FD5B9A"/>
    <w:rsid w:val="00FD7589"/>
    <w:rsid w:val="00FD7A0B"/>
    <w:rsid w:val="00FE07A3"/>
    <w:rsid w:val="00FE0DA1"/>
    <w:rsid w:val="00FE6B58"/>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basedOn w:val="Normal"/>
    <w:uiPriority w:val="1"/>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C3E48-8C84-4EAE-9FBD-F8317826E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1607</Words>
  <Characters>8840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2018-08-20T20:55:00Z</cp:lastPrinted>
  <dcterms:created xsi:type="dcterms:W3CDTF">2018-10-16T01:00:00Z</dcterms:created>
  <dcterms:modified xsi:type="dcterms:W3CDTF">2018-10-16T01:00:00Z</dcterms:modified>
</cp:coreProperties>
</file>